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53EF4" w14:textId="718754E2" w:rsidR="00280A44" w:rsidRDefault="00F55DDD" w:rsidP="00280A44">
      <w:pPr>
        <w:spacing w:after="60"/>
        <w:ind w:right="-200"/>
        <w:jc w:val="center"/>
        <w:rPr>
          <w:rFonts w:cstheme="minorHAnsi"/>
          <w:b/>
          <w:bCs/>
          <w:color w:val="333333"/>
          <w:sz w:val="18"/>
          <w:szCs w:val="18"/>
          <w:shd w:val="clear" w:color="auto" w:fill="FFFFFF"/>
        </w:rPr>
      </w:pPr>
      <w:bookmarkStart w:id="0" w:name="_Toc193223952"/>
      <w:r w:rsidRPr="00C6789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„</w:t>
      </w:r>
      <w:r w:rsidR="00AC223E">
        <w:rPr>
          <w:rFonts w:cstheme="minorHAnsi"/>
          <w:b/>
          <w:bCs/>
          <w:color w:val="333333"/>
          <w:sz w:val="18"/>
          <w:szCs w:val="18"/>
          <w:shd w:val="clear" w:color="auto" w:fill="FFFFFF"/>
        </w:rPr>
        <w:t xml:space="preserve">TECHNICKÉ </w:t>
      </w:r>
      <w:r w:rsidR="00AC223E" w:rsidRPr="00043B9C">
        <w:rPr>
          <w:rFonts w:cstheme="minorHAnsi"/>
          <w:b/>
          <w:bCs/>
          <w:color w:val="333333"/>
          <w:sz w:val="18"/>
          <w:szCs w:val="18"/>
          <w:shd w:val="clear" w:color="auto" w:fill="FFFFFF"/>
        </w:rPr>
        <w:t xml:space="preserve">NORMY </w:t>
      </w:r>
      <w:r w:rsidR="00AC223E">
        <w:rPr>
          <w:rFonts w:cstheme="minorHAnsi"/>
          <w:b/>
          <w:bCs/>
          <w:color w:val="333333"/>
          <w:sz w:val="18"/>
          <w:szCs w:val="18"/>
          <w:shd w:val="clear" w:color="auto" w:fill="FFFFFF"/>
        </w:rPr>
        <w:t>PODPORUJÍ</w:t>
      </w:r>
      <w:r w:rsidR="00AC223E" w:rsidRPr="00043B9C">
        <w:rPr>
          <w:rFonts w:cstheme="minorHAnsi"/>
          <w:b/>
          <w:bCs/>
          <w:color w:val="333333"/>
          <w:sz w:val="18"/>
          <w:szCs w:val="18"/>
          <w:shd w:val="clear" w:color="auto" w:fill="FFFFFF"/>
        </w:rPr>
        <w:t xml:space="preserve"> SPOTŘEBITEL</w:t>
      </w:r>
      <w:r w:rsidR="00AC223E">
        <w:rPr>
          <w:rFonts w:cstheme="minorHAnsi"/>
          <w:b/>
          <w:bCs/>
          <w:color w:val="333333"/>
          <w:sz w:val="18"/>
          <w:szCs w:val="18"/>
          <w:shd w:val="clear" w:color="auto" w:fill="FFFFFF"/>
        </w:rPr>
        <w:t xml:space="preserve">E </w:t>
      </w:r>
      <w:r w:rsidR="00280A44">
        <w:rPr>
          <w:rFonts w:cstheme="minorHAnsi"/>
          <w:b/>
          <w:bCs/>
          <w:color w:val="333333"/>
          <w:sz w:val="18"/>
          <w:szCs w:val="18"/>
          <w:shd w:val="clear" w:color="auto" w:fill="FFFFFF"/>
        </w:rPr>
        <w:t xml:space="preserve">– </w:t>
      </w:r>
    </w:p>
    <w:p w14:paraId="67464BFF" w14:textId="3FDD1A24" w:rsidR="00F55DDD" w:rsidRPr="00C6789A" w:rsidRDefault="00280A44" w:rsidP="00280A44">
      <w:pPr>
        <w:spacing w:after="120"/>
        <w:ind w:right="355"/>
        <w:jc w:val="center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>
        <w:rPr>
          <w:rFonts w:cstheme="minorHAnsi"/>
          <w:b/>
          <w:bCs/>
          <w:color w:val="333333"/>
          <w:sz w:val="18"/>
          <w:szCs w:val="18"/>
          <w:shd w:val="clear" w:color="auto" w:fill="FFFFFF"/>
        </w:rPr>
        <w:t>SPOTŘEBITELÉ NORMY OVIVŇUJÍ</w:t>
      </w:r>
      <w:r w:rsidR="00F55DDD" w:rsidRPr="00C6789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“.</w:t>
      </w:r>
    </w:p>
    <w:p w14:paraId="653F99F3" w14:textId="77777777" w:rsidR="00F55DDD" w:rsidRPr="00C6789A" w:rsidRDefault="00F55DDD" w:rsidP="00662204">
      <w:pPr>
        <w:spacing w:after="120"/>
        <w:ind w:right="355"/>
        <w:jc w:val="center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 w:rsidRPr="00C6789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Tisková informace Kabinetu pro standardizaci, o. p. s.</w:t>
      </w:r>
    </w:p>
    <w:bookmarkEnd w:id="0"/>
    <w:p w14:paraId="77F5C011" w14:textId="30CC1358" w:rsidR="00F55DDD" w:rsidRDefault="000C66B1" w:rsidP="00662204">
      <w:pPr>
        <w:spacing w:after="120"/>
        <w:ind w:right="-142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A4489F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V Praze </w:t>
      </w:r>
      <w:r w:rsidR="00A4489F" w:rsidRPr="00A4489F">
        <w:rPr>
          <w:rFonts w:asciiTheme="minorHAnsi" w:eastAsiaTheme="minorHAnsi" w:hAnsiTheme="minorHAnsi" w:cstheme="minorHAnsi"/>
          <w:sz w:val="22"/>
          <w:szCs w:val="22"/>
          <w:lang w:eastAsia="en-US"/>
        </w:rPr>
        <w:t>5</w:t>
      </w:r>
      <w:r w:rsidR="00142B9C" w:rsidRPr="00A4489F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. </w:t>
      </w:r>
      <w:r w:rsidR="000957BA" w:rsidRPr="00A4489F">
        <w:rPr>
          <w:rFonts w:asciiTheme="minorHAnsi" w:eastAsiaTheme="minorHAnsi" w:hAnsiTheme="minorHAnsi" w:cstheme="minorHAnsi"/>
          <w:sz w:val="22"/>
          <w:szCs w:val="22"/>
          <w:lang w:eastAsia="en-US"/>
        </w:rPr>
        <w:t>10</w:t>
      </w:r>
      <w:r w:rsidR="00142B9C" w:rsidRPr="00A4489F">
        <w:rPr>
          <w:rFonts w:asciiTheme="minorHAnsi" w:eastAsiaTheme="minorHAnsi" w:hAnsiTheme="minorHAnsi" w:cstheme="minorHAnsi"/>
          <w:sz w:val="22"/>
          <w:szCs w:val="22"/>
          <w:lang w:eastAsia="en-US"/>
        </w:rPr>
        <w:t>.</w:t>
      </w:r>
      <w:r w:rsidR="002C5A7E" w:rsidRPr="00A4489F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2026</w:t>
      </w:r>
      <w:r w:rsidR="00566DC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</w:p>
    <w:p w14:paraId="32E3EB6D" w14:textId="5BB0860A" w:rsidR="00537457" w:rsidRPr="00566DC9" w:rsidRDefault="00537457" w:rsidP="00043564">
      <w:pPr>
        <w:spacing w:after="120"/>
        <w:ind w:right="-142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66DC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Technické normy jsou efektivním nástrojem pro zajištění volného pohybu zboží, služeb i osob. Tuto skutečnost si ale účastníci trhu – výrobci, poskytovatelé služeb, obchod ani spotřebitelé, mnohdy neuvědomují. </w:t>
      </w:r>
    </w:p>
    <w:p w14:paraId="6CCB909B" w14:textId="7A2D3088" w:rsidR="00537457" w:rsidRPr="00566DC9" w:rsidRDefault="00537457" w:rsidP="00043564">
      <w:pPr>
        <w:spacing w:after="120"/>
        <w:ind w:right="-142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66DC9">
        <w:rPr>
          <w:rFonts w:asciiTheme="minorHAnsi" w:eastAsiaTheme="minorHAnsi" w:hAnsiTheme="minorHAnsi" w:cstheme="minorHAnsi"/>
          <w:sz w:val="22"/>
          <w:szCs w:val="22"/>
          <w:lang w:eastAsia="en-US"/>
        </w:rPr>
        <w:t>Kabinet pro standardizaci v úzké spolupráci se Sdružením českých spotřebitelů a s nezbytnou podporou různých subjektů – zejména České agentury po standardizaci (agentura ČAS) a Rady kvality ČR, případně dalších, se systematicky zaměřuje na zviditelnění norem v každodenním životě spotřebitelů a funkce trhu obecně.</w:t>
      </w:r>
    </w:p>
    <w:p w14:paraId="60CDCCBB" w14:textId="7E50557B" w:rsidR="003F00CE" w:rsidRDefault="003A1222" w:rsidP="001A03BF">
      <w:pPr>
        <w:spacing w:after="120"/>
        <w:ind w:right="-142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Tato tisková informace </w:t>
      </w:r>
      <w:r w:rsidR="00F12C96">
        <w:rPr>
          <w:rFonts w:asciiTheme="minorHAnsi" w:eastAsiaTheme="minorHAnsi" w:hAnsiTheme="minorHAnsi" w:cstheme="minorHAnsi"/>
          <w:sz w:val="22"/>
          <w:szCs w:val="22"/>
          <w:lang w:eastAsia="en-US"/>
        </w:rPr>
        <w:t>připomíná</w:t>
      </w:r>
      <w:r w:rsidR="0054424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="005573F4">
        <w:rPr>
          <w:rFonts w:asciiTheme="minorHAnsi" w:eastAsiaTheme="minorHAnsi" w:hAnsiTheme="minorHAnsi" w:cstheme="minorHAnsi"/>
          <w:sz w:val="22"/>
          <w:szCs w:val="22"/>
          <w:lang w:eastAsia="en-US"/>
        </w:rPr>
        <w:t>nadcházejíc</w:t>
      </w:r>
      <w:r w:rsidR="00F12C96">
        <w:rPr>
          <w:rFonts w:asciiTheme="minorHAnsi" w:eastAsiaTheme="minorHAnsi" w:hAnsiTheme="minorHAnsi" w:cstheme="minorHAnsi"/>
          <w:sz w:val="22"/>
          <w:szCs w:val="22"/>
          <w:lang w:eastAsia="en-US"/>
        </w:rPr>
        <w:t>í</w:t>
      </w:r>
      <w:r w:rsidR="005573F4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="005516E9" w:rsidRPr="001A03BF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Mezinárodní den standardizace</w:t>
      </w:r>
      <w:r w:rsidR="005573F4" w:rsidRPr="001A03BF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(</w:t>
      </w:r>
      <w:r w:rsidR="005516E9">
        <w:rPr>
          <w:rFonts w:asciiTheme="minorHAnsi" w:eastAsiaTheme="minorHAnsi" w:hAnsiTheme="minorHAnsi" w:cstheme="minorHAnsi"/>
          <w:sz w:val="22"/>
          <w:szCs w:val="22"/>
          <w:lang w:eastAsia="en-US"/>
        </w:rPr>
        <w:t>14</w:t>
      </w:r>
      <w:r w:rsidR="005573F4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. </w:t>
      </w:r>
      <w:r w:rsidR="005516E9">
        <w:rPr>
          <w:rFonts w:asciiTheme="minorHAnsi" w:eastAsiaTheme="minorHAnsi" w:hAnsiTheme="minorHAnsi" w:cstheme="minorHAnsi"/>
          <w:sz w:val="22"/>
          <w:szCs w:val="22"/>
          <w:lang w:eastAsia="en-US"/>
        </w:rPr>
        <w:t>říjen</w:t>
      </w:r>
      <w:r w:rsidR="005573F4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). Naše </w:t>
      </w:r>
      <w:r w:rsidR="004616EE">
        <w:rPr>
          <w:rFonts w:asciiTheme="minorHAnsi" w:eastAsiaTheme="minorHAnsi" w:hAnsiTheme="minorHAnsi" w:cstheme="minorHAnsi"/>
          <w:sz w:val="22"/>
          <w:szCs w:val="22"/>
          <w:lang w:eastAsia="en-US"/>
        </w:rPr>
        <w:t>obecně prospěšná společnost</w:t>
      </w:r>
      <w:r w:rsidR="005573F4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k této příležitost</w:t>
      </w:r>
      <w:r w:rsidR="00B464CA">
        <w:rPr>
          <w:rFonts w:asciiTheme="minorHAnsi" w:eastAsiaTheme="minorHAnsi" w:hAnsiTheme="minorHAnsi" w:cstheme="minorHAnsi"/>
          <w:sz w:val="22"/>
          <w:szCs w:val="22"/>
          <w:lang w:eastAsia="en-US"/>
        </w:rPr>
        <w:t>i</w:t>
      </w:r>
      <w:r w:rsidR="005573F4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s podporou Rady kvality ČR </w:t>
      </w:r>
      <w:r w:rsidR="00BD143B">
        <w:rPr>
          <w:rFonts w:asciiTheme="minorHAnsi" w:eastAsiaTheme="minorHAnsi" w:hAnsiTheme="minorHAnsi" w:cstheme="minorHAnsi"/>
          <w:sz w:val="22"/>
          <w:szCs w:val="22"/>
          <w:lang w:eastAsia="en-US"/>
        </w:rPr>
        <w:t>připravila publikaci v tisku i v e-formátu</w:t>
      </w:r>
      <w:r w:rsidR="00233B1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="00233B1C" w:rsidRPr="00566DC9">
        <w:rPr>
          <w:rFonts w:asciiTheme="minorHAnsi" w:eastAsiaTheme="minorHAnsi" w:hAnsiTheme="minorHAnsi" w:cstheme="minorHAnsi"/>
          <w:sz w:val="22"/>
          <w:szCs w:val="22"/>
          <w:lang w:eastAsia="en-US"/>
        </w:rPr>
        <w:t>„</w:t>
      </w:r>
      <w:r w:rsidR="001A03BF" w:rsidRPr="001A03BF">
        <w:rPr>
          <w:rFonts w:asciiTheme="minorHAnsi" w:eastAsiaTheme="minorHAnsi" w:hAnsiTheme="minorHAnsi" w:cstheme="minorHAnsi"/>
          <w:sz w:val="22"/>
          <w:szCs w:val="22"/>
          <w:lang w:eastAsia="en-US"/>
        </w:rPr>
        <w:t>TECHNICKÉ NORMY PODPORUJÍ SPOTŘEBITELE – SPOTŘEBITELÉ NORMY OVIVŇUJÍ</w:t>
      </w:r>
      <w:r w:rsidR="00233B1C" w:rsidRPr="00566DC9">
        <w:rPr>
          <w:rFonts w:asciiTheme="minorHAnsi" w:eastAsiaTheme="minorHAnsi" w:hAnsiTheme="minorHAnsi" w:cstheme="minorHAnsi"/>
          <w:sz w:val="22"/>
          <w:szCs w:val="22"/>
          <w:lang w:eastAsia="en-US"/>
        </w:rPr>
        <w:t>“.</w:t>
      </w:r>
      <w:r w:rsidR="00707631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Z titulu je zřejmé, že předmětem naší kampaně je zdůraznění </w:t>
      </w:r>
      <w:r w:rsidR="000B3C98">
        <w:rPr>
          <w:rFonts w:asciiTheme="minorHAnsi" w:eastAsiaTheme="minorHAnsi" w:hAnsiTheme="minorHAnsi" w:cstheme="minorHAnsi"/>
          <w:sz w:val="22"/>
          <w:szCs w:val="22"/>
          <w:lang w:eastAsia="en-US"/>
        </w:rPr>
        <w:t>úlohy spotřebitelů př</w:t>
      </w:r>
      <w:r w:rsidR="00B671F2">
        <w:rPr>
          <w:rFonts w:asciiTheme="minorHAnsi" w:eastAsiaTheme="minorHAnsi" w:hAnsiTheme="minorHAnsi" w:cstheme="minorHAnsi"/>
          <w:sz w:val="22"/>
          <w:szCs w:val="22"/>
          <w:lang w:eastAsia="en-US"/>
        </w:rPr>
        <w:t>i</w:t>
      </w:r>
      <w:r w:rsidR="000B3C98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tvorbě a prosazování </w:t>
      </w:r>
      <w:r w:rsidR="00B671F2">
        <w:rPr>
          <w:rFonts w:asciiTheme="minorHAnsi" w:eastAsiaTheme="minorHAnsi" w:hAnsiTheme="minorHAnsi" w:cstheme="minorHAnsi"/>
          <w:sz w:val="22"/>
          <w:szCs w:val="22"/>
          <w:lang w:eastAsia="en-US"/>
        </w:rPr>
        <w:t>používání</w:t>
      </w:r>
      <w:r w:rsidR="000B3C98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technických norem</w:t>
      </w:r>
      <w:r w:rsidR="00B671F2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. </w:t>
      </w:r>
    </w:p>
    <w:p w14:paraId="539000F4" w14:textId="74729325" w:rsidR="00AF74C9" w:rsidRDefault="00C10B32" w:rsidP="001A03BF">
      <w:pPr>
        <w:spacing w:after="120"/>
        <w:ind w:right="-142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194174">
        <w:rPr>
          <w:rFonts w:asciiTheme="minorHAnsi" w:eastAsiaTheme="minorHAnsi" w:hAnsiTheme="minorHAnsi" w:cstheme="minorHAnsi"/>
          <w:i/>
          <w:iCs/>
          <w:noProof/>
          <w:sz w:val="22"/>
          <w:szCs w:val="22"/>
          <w:lang w:eastAsia="en-US"/>
        </w:rPr>
        <w:drawing>
          <wp:anchor distT="0" distB="0" distL="114300" distR="114300" simplePos="0" relativeHeight="251659264" behindDoc="0" locked="0" layoutInCell="1" allowOverlap="1" wp14:anchorId="7FEDD07E" wp14:editId="41684E34">
            <wp:simplePos x="0" y="0"/>
            <wp:positionH relativeFrom="margin">
              <wp:posOffset>4799330</wp:posOffset>
            </wp:positionH>
            <wp:positionV relativeFrom="paragraph">
              <wp:posOffset>750570</wp:posOffset>
            </wp:positionV>
            <wp:extent cx="1236980" cy="398780"/>
            <wp:effectExtent l="38100" t="19050" r="96520" b="96520"/>
            <wp:wrapSquare wrapText="bothSides"/>
            <wp:docPr id="11" name="Obrázek 11" descr="C:\Users\vinkler\AppData\Local\Microsoft\Windows\Temporary Internet Files\Content.Outlook\P73KNW2G\logo_RADAKVALITY_cmyk (002)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ázek 11" descr="C:\Users\vinkler\AppData\Local\Microsoft\Windows\Temporary Internet Files\Content.Outlook\P73KNW2G\logo_RADAKVALITY_cmyk (002)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980" cy="39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3120000" algn="ctr" rotWithShape="0">
                        <a:schemeClr val="accent4">
                          <a:lumMod val="75000"/>
                        </a:scheme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D30C6">
        <w:rPr>
          <w:rFonts w:cstheme="minorHAnsi"/>
          <w:b/>
          <w:bCs/>
          <w:noProof/>
          <w:sz w:val="14"/>
          <w:szCs w:val="14"/>
        </w:rPr>
        <w:drawing>
          <wp:anchor distT="0" distB="0" distL="114300" distR="114300" simplePos="0" relativeHeight="251662336" behindDoc="0" locked="0" layoutInCell="1" allowOverlap="1" wp14:anchorId="2D28B27D" wp14:editId="5C0ED636">
            <wp:simplePos x="0" y="0"/>
            <wp:positionH relativeFrom="column">
              <wp:posOffset>5374005</wp:posOffset>
            </wp:positionH>
            <wp:positionV relativeFrom="paragraph">
              <wp:posOffset>23495</wp:posOffset>
            </wp:positionV>
            <wp:extent cx="657860" cy="434340"/>
            <wp:effectExtent l="38100" t="19050" r="104140" b="99060"/>
            <wp:wrapSquare wrapText="bothSides"/>
            <wp:docPr id="18" name="Obrázek 18" descr="ane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anec_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6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3120000" algn="ctr" rotWithShape="0">
                        <a:schemeClr val="accent4">
                          <a:lumMod val="75000"/>
                        </a:scheme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00CE">
        <w:rPr>
          <w:rFonts w:asciiTheme="minorHAnsi" w:eastAsiaTheme="minorHAnsi" w:hAnsiTheme="minorHAnsi" w:cstheme="minorHAnsi"/>
          <w:sz w:val="22"/>
          <w:szCs w:val="22"/>
          <w:lang w:eastAsia="en-US"/>
        </w:rPr>
        <w:t>Důležit</w:t>
      </w:r>
      <w:r w:rsidR="00432E11">
        <w:rPr>
          <w:rFonts w:asciiTheme="minorHAnsi" w:eastAsiaTheme="minorHAnsi" w:hAnsiTheme="minorHAnsi" w:cstheme="minorHAnsi"/>
          <w:sz w:val="22"/>
          <w:szCs w:val="22"/>
          <w:lang w:eastAsia="en-US"/>
        </w:rPr>
        <w:t>ou inst</w:t>
      </w:r>
      <w:r w:rsidR="00AF74C9">
        <w:rPr>
          <w:rFonts w:asciiTheme="minorHAnsi" w:eastAsiaTheme="minorHAnsi" w:hAnsiTheme="minorHAnsi" w:cstheme="minorHAnsi"/>
          <w:sz w:val="22"/>
          <w:szCs w:val="22"/>
          <w:lang w:eastAsia="en-US"/>
        </w:rPr>
        <w:t>i</w:t>
      </w:r>
      <w:r w:rsidR="00432E11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tucí na evropské </w:t>
      </w:r>
      <w:r w:rsidR="00AF74C9">
        <w:rPr>
          <w:rFonts w:asciiTheme="minorHAnsi" w:eastAsiaTheme="minorHAnsi" w:hAnsiTheme="minorHAnsi" w:cstheme="minorHAnsi"/>
          <w:sz w:val="22"/>
          <w:szCs w:val="22"/>
          <w:lang w:eastAsia="en-US"/>
        </w:rPr>
        <w:t>ú</w:t>
      </w:r>
      <w:r w:rsidR="00432E11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rovni je </w:t>
      </w:r>
      <w:r w:rsidR="00EB3BC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organizace </w:t>
      </w:r>
      <w:r w:rsidR="00432E11">
        <w:rPr>
          <w:rFonts w:asciiTheme="minorHAnsi" w:eastAsiaTheme="minorHAnsi" w:hAnsiTheme="minorHAnsi" w:cstheme="minorHAnsi"/>
          <w:sz w:val="22"/>
          <w:szCs w:val="22"/>
          <w:lang w:eastAsia="en-US"/>
        </w:rPr>
        <w:t>ANEC (Hlas evropských spotřebitelů ve st</w:t>
      </w:r>
      <w:r w:rsidR="00AF74C9">
        <w:rPr>
          <w:rFonts w:asciiTheme="minorHAnsi" w:eastAsiaTheme="minorHAnsi" w:hAnsiTheme="minorHAnsi" w:cstheme="minorHAnsi"/>
          <w:sz w:val="22"/>
          <w:szCs w:val="22"/>
          <w:lang w:eastAsia="en-US"/>
        </w:rPr>
        <w:t>an</w:t>
      </w:r>
      <w:r w:rsidR="00432E11">
        <w:rPr>
          <w:rFonts w:asciiTheme="minorHAnsi" w:eastAsiaTheme="minorHAnsi" w:hAnsiTheme="minorHAnsi" w:cstheme="minorHAnsi"/>
          <w:sz w:val="22"/>
          <w:szCs w:val="22"/>
          <w:lang w:eastAsia="en-US"/>
        </w:rPr>
        <w:t>dardizaci</w:t>
      </w:r>
      <w:r w:rsidR="00AF74C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). </w:t>
      </w:r>
      <w:r w:rsidR="00C93376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V publikaci podáváme stručnou rekapitulaci </w:t>
      </w:r>
      <w:r w:rsidR="00EB3BC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její </w:t>
      </w:r>
      <w:r w:rsidR="00C93376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působnosti </w:t>
      </w:r>
      <w:r w:rsidR="00EB3BC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a příkladů úspěchů </w:t>
      </w:r>
      <w:r w:rsidR="007669B9">
        <w:rPr>
          <w:rFonts w:asciiTheme="minorHAnsi" w:eastAsiaTheme="minorHAnsi" w:hAnsiTheme="minorHAnsi" w:cstheme="minorHAnsi"/>
          <w:sz w:val="22"/>
          <w:szCs w:val="22"/>
          <w:lang w:eastAsia="en-US"/>
        </w:rPr>
        <w:t>ve prospěch spotřebitelů.</w:t>
      </w:r>
      <w:r w:rsidR="006904DD" w:rsidRPr="006904DD">
        <w:rPr>
          <w:rFonts w:cstheme="minorHAnsi"/>
          <w:b/>
          <w:bCs/>
          <w:noProof/>
          <w:sz w:val="14"/>
          <w:szCs w:val="14"/>
        </w:rPr>
        <w:t xml:space="preserve"> </w:t>
      </w:r>
      <w:r w:rsidR="007B3F6C" w:rsidRPr="007B3F6C">
        <w:rPr>
          <w:rFonts w:asciiTheme="minorHAnsi" w:eastAsiaTheme="minorHAnsi" w:hAnsiTheme="minorHAnsi" w:cstheme="minorHAnsi"/>
          <w:sz w:val="22"/>
          <w:szCs w:val="22"/>
          <w:lang w:eastAsia="en-US"/>
        </w:rPr>
        <w:t>Slovo podpory</w:t>
      </w:r>
      <w:r w:rsidR="007B3F6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k tématu, kromě českých </w:t>
      </w:r>
      <w:r w:rsidR="008E611E">
        <w:rPr>
          <w:rFonts w:asciiTheme="minorHAnsi" w:eastAsiaTheme="minorHAnsi" w:hAnsiTheme="minorHAnsi" w:cstheme="minorHAnsi"/>
          <w:sz w:val="22"/>
          <w:szCs w:val="22"/>
          <w:lang w:eastAsia="en-US"/>
        </w:rPr>
        <w:t>celebr</w:t>
      </w:r>
      <w:r w:rsidR="003410FB">
        <w:rPr>
          <w:rFonts w:asciiTheme="minorHAnsi" w:eastAsiaTheme="minorHAnsi" w:hAnsiTheme="minorHAnsi" w:cstheme="minorHAnsi"/>
          <w:sz w:val="22"/>
          <w:szCs w:val="22"/>
          <w:lang w:eastAsia="en-US"/>
        </w:rPr>
        <w:t>i</w:t>
      </w:r>
      <w:r w:rsidR="008E611E">
        <w:rPr>
          <w:rFonts w:asciiTheme="minorHAnsi" w:eastAsiaTheme="minorHAnsi" w:hAnsiTheme="minorHAnsi" w:cstheme="minorHAnsi"/>
          <w:sz w:val="22"/>
          <w:szCs w:val="22"/>
          <w:lang w:eastAsia="en-US"/>
        </w:rPr>
        <w:t>t v oblast s</w:t>
      </w:r>
      <w:r w:rsidR="003410FB">
        <w:rPr>
          <w:rFonts w:asciiTheme="minorHAnsi" w:eastAsiaTheme="minorHAnsi" w:hAnsiTheme="minorHAnsi" w:cstheme="minorHAnsi"/>
          <w:sz w:val="22"/>
          <w:szCs w:val="22"/>
          <w:lang w:eastAsia="en-US"/>
        </w:rPr>
        <w:t>ta</w:t>
      </w:r>
      <w:r w:rsidR="005E074C">
        <w:rPr>
          <w:rFonts w:asciiTheme="minorHAnsi" w:eastAsiaTheme="minorHAnsi" w:hAnsiTheme="minorHAnsi" w:cstheme="minorHAnsi"/>
          <w:sz w:val="22"/>
          <w:szCs w:val="22"/>
          <w:lang w:eastAsia="en-US"/>
        </w:rPr>
        <w:t>n</w:t>
      </w:r>
      <w:r w:rsidR="008E611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dardizace, kvality a podnikání vyjádřil </w:t>
      </w:r>
      <w:r w:rsidR="003410FB" w:rsidRPr="003410FB">
        <w:rPr>
          <w:rFonts w:asciiTheme="minorHAnsi" w:eastAsiaTheme="minorHAnsi" w:hAnsiTheme="minorHAnsi" w:cstheme="minorHAnsi"/>
          <w:sz w:val="22"/>
          <w:szCs w:val="22"/>
          <w:lang w:eastAsia="en-US"/>
        </w:rPr>
        <w:t>Dermott Jewell, prezident ANEC</w:t>
      </w:r>
      <w:r w:rsidR="005E074C">
        <w:rPr>
          <w:rFonts w:asciiTheme="minorHAnsi" w:eastAsiaTheme="minorHAnsi" w:hAnsiTheme="minorHAnsi" w:cstheme="minorHAnsi"/>
          <w:sz w:val="22"/>
          <w:szCs w:val="22"/>
          <w:lang w:eastAsia="en-US"/>
        </w:rPr>
        <w:t>.</w:t>
      </w:r>
    </w:p>
    <w:p w14:paraId="19C3F907" w14:textId="1D1CC9B3" w:rsidR="00233B1C" w:rsidRDefault="00301E60" w:rsidP="001A03BF">
      <w:pPr>
        <w:spacing w:after="120"/>
        <w:ind w:right="-142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AF5BAC">
        <w:rPr>
          <w:rFonts w:cstheme="minorHAnsi"/>
          <w:b/>
          <w:noProof/>
          <w:sz w:val="20"/>
          <w:lang w:val="en-US"/>
        </w:rPr>
        <w:drawing>
          <wp:anchor distT="0" distB="0" distL="114300" distR="114300" simplePos="0" relativeHeight="251664384" behindDoc="0" locked="0" layoutInCell="1" allowOverlap="1" wp14:anchorId="5CEB7781" wp14:editId="4EACC312">
            <wp:simplePos x="0" y="0"/>
            <wp:positionH relativeFrom="margin">
              <wp:posOffset>3400425</wp:posOffset>
            </wp:positionH>
            <wp:positionV relativeFrom="paragraph">
              <wp:posOffset>32385</wp:posOffset>
            </wp:positionV>
            <wp:extent cx="1272540" cy="377825"/>
            <wp:effectExtent l="38100" t="19050" r="99060" b="98425"/>
            <wp:wrapSquare wrapText="bothSides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37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3120000" algn="ctr" rotWithShape="0">
                        <a:schemeClr val="accent4">
                          <a:lumMod val="75000"/>
                        </a:scheme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3C54">
        <w:rPr>
          <w:rFonts w:asciiTheme="minorHAnsi" w:eastAsiaTheme="minorHAnsi" w:hAnsiTheme="minorHAnsi" w:cstheme="minorHAnsi"/>
          <w:sz w:val="22"/>
          <w:szCs w:val="22"/>
          <w:lang w:eastAsia="en-US"/>
        </w:rPr>
        <w:t>A dále</w:t>
      </w:r>
      <w:r w:rsidR="00FF7503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p</w:t>
      </w:r>
      <w:r w:rsidR="00B671F2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ublikace podává </w:t>
      </w:r>
      <w:r w:rsidR="00FF7503">
        <w:rPr>
          <w:rFonts w:asciiTheme="minorHAnsi" w:eastAsiaTheme="minorHAnsi" w:hAnsiTheme="minorHAnsi" w:cstheme="minorHAnsi"/>
          <w:sz w:val="22"/>
          <w:szCs w:val="22"/>
          <w:lang w:eastAsia="en-US"/>
        </w:rPr>
        <w:t>inventuru publikací,</w:t>
      </w:r>
      <w:r w:rsidR="00B048B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které Kabinet za řadu posledních let vydal, obvykle s podp</w:t>
      </w:r>
      <w:r w:rsidR="002B3C54">
        <w:rPr>
          <w:rFonts w:asciiTheme="minorHAnsi" w:eastAsiaTheme="minorHAnsi" w:hAnsiTheme="minorHAnsi" w:cstheme="minorHAnsi"/>
          <w:sz w:val="22"/>
          <w:szCs w:val="22"/>
          <w:lang w:eastAsia="en-US"/>
        </w:rPr>
        <w:t>o</w:t>
      </w:r>
      <w:r w:rsidR="00B048B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rou </w:t>
      </w:r>
      <w:r w:rsidR="002B3C54">
        <w:rPr>
          <w:rFonts w:asciiTheme="minorHAnsi" w:eastAsiaTheme="minorHAnsi" w:hAnsiTheme="minorHAnsi" w:cstheme="minorHAnsi"/>
          <w:sz w:val="22"/>
          <w:szCs w:val="22"/>
          <w:lang w:eastAsia="en-US"/>
        </w:rPr>
        <w:t>Rady k</w:t>
      </w:r>
      <w:r w:rsidR="00C13BE7">
        <w:rPr>
          <w:rFonts w:asciiTheme="minorHAnsi" w:eastAsiaTheme="minorHAnsi" w:hAnsiTheme="minorHAnsi" w:cstheme="minorHAnsi"/>
          <w:sz w:val="22"/>
          <w:szCs w:val="22"/>
          <w:lang w:eastAsia="en-US"/>
        </w:rPr>
        <w:t>vality a agentury ČAS.</w:t>
      </w:r>
      <w:r w:rsidR="005E074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="005E352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Spotřebiteli i dalším zainteresovaným skupinám se tak připomíná </w:t>
      </w:r>
      <w:r w:rsidR="00F46955">
        <w:rPr>
          <w:rFonts w:asciiTheme="minorHAnsi" w:eastAsiaTheme="minorHAnsi" w:hAnsiTheme="minorHAnsi" w:cstheme="minorHAnsi"/>
          <w:sz w:val="22"/>
          <w:szCs w:val="22"/>
          <w:lang w:eastAsia="en-US"/>
        </w:rPr>
        <w:t>široké spektrum témat úloh</w:t>
      </w:r>
      <w:r w:rsidR="00D45438">
        <w:rPr>
          <w:rFonts w:asciiTheme="minorHAnsi" w:eastAsiaTheme="minorHAnsi" w:hAnsiTheme="minorHAnsi" w:cstheme="minorHAnsi"/>
          <w:sz w:val="22"/>
          <w:szCs w:val="22"/>
          <w:lang w:eastAsia="en-US"/>
        </w:rPr>
        <w:t>y</w:t>
      </w:r>
      <w:r w:rsidR="00F4695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="00D45438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a významu </w:t>
      </w:r>
      <w:r w:rsidR="00F46955">
        <w:rPr>
          <w:rFonts w:asciiTheme="minorHAnsi" w:eastAsiaTheme="minorHAnsi" w:hAnsiTheme="minorHAnsi" w:cstheme="minorHAnsi"/>
          <w:sz w:val="22"/>
          <w:szCs w:val="22"/>
          <w:lang w:eastAsia="en-US"/>
        </w:rPr>
        <w:t>technických norem</w:t>
      </w:r>
      <w:r w:rsidR="00AF04C0">
        <w:rPr>
          <w:rFonts w:asciiTheme="minorHAnsi" w:eastAsiaTheme="minorHAnsi" w:hAnsiTheme="minorHAnsi" w:cstheme="minorHAnsi"/>
          <w:sz w:val="22"/>
          <w:szCs w:val="22"/>
          <w:lang w:eastAsia="en-US"/>
        </w:rPr>
        <w:t>, zahrnující služby, přístupnost výrobků a s</w:t>
      </w:r>
      <w:r w:rsidR="00D45438">
        <w:rPr>
          <w:rFonts w:asciiTheme="minorHAnsi" w:eastAsiaTheme="minorHAnsi" w:hAnsiTheme="minorHAnsi" w:cstheme="minorHAnsi"/>
          <w:sz w:val="22"/>
          <w:szCs w:val="22"/>
          <w:lang w:eastAsia="en-US"/>
        </w:rPr>
        <w:t>lu</w:t>
      </w:r>
      <w:r w:rsidR="00AF04C0">
        <w:rPr>
          <w:rFonts w:asciiTheme="minorHAnsi" w:eastAsiaTheme="minorHAnsi" w:hAnsiTheme="minorHAnsi" w:cstheme="minorHAnsi"/>
          <w:sz w:val="22"/>
          <w:szCs w:val="22"/>
          <w:lang w:eastAsia="en-US"/>
        </w:rPr>
        <w:t>žeb</w:t>
      </w:r>
      <w:r w:rsidR="00D45438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a mnoho dalších.</w:t>
      </w:r>
    </w:p>
    <w:p w14:paraId="64B18520" w14:textId="6465FD34" w:rsidR="008F07F3" w:rsidRPr="00566DC9" w:rsidRDefault="008F07F3" w:rsidP="00043564">
      <w:pPr>
        <w:spacing w:after="120"/>
        <w:ind w:right="-142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4818C2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E-verze publikace je zveřejněna na webech Kabinetu pro standardizaci a SČS: </w:t>
      </w:r>
      <w:r w:rsidRPr="00566DC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vystavena </w:t>
      </w:r>
      <w:hyperlink r:id="rId11" w:history="1">
        <w:r w:rsidR="005F76B0" w:rsidRPr="005F76B0">
          <w:rPr>
            <w:rFonts w:asciiTheme="minorHAnsi" w:eastAsiaTheme="minorHAnsi" w:hAnsiTheme="minorHAnsi" w:cstheme="minorHAnsi"/>
            <w:sz w:val="22"/>
            <w:szCs w:val="22"/>
            <w:u w:val="single"/>
            <w:lang w:eastAsia="en-US"/>
          </w:rPr>
          <w:t>Zde</w:t>
        </w:r>
      </w:hyperlink>
      <w:r w:rsidRPr="00566DC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, </w:t>
      </w:r>
      <w:r w:rsidR="0078595D" w:rsidRPr="00F14076">
        <w:rPr>
          <w:rFonts w:asciiTheme="minorHAnsi" w:hAnsiTheme="minorHAnsi" w:cstheme="minorHAnsi"/>
          <w:sz w:val="22"/>
          <w:szCs w:val="22"/>
        </w:rPr>
        <w:t xml:space="preserve">ke stažení </w:t>
      </w:r>
      <w:hyperlink r:id="rId12" w:history="1">
        <w:r w:rsidR="0078595D" w:rsidRPr="00F14076">
          <w:rPr>
            <w:rStyle w:val="Hypertextovodkaz"/>
            <w:rFonts w:asciiTheme="minorHAnsi" w:hAnsiTheme="minorHAnsi" w:cstheme="minorHAnsi"/>
            <w:sz w:val="22"/>
            <w:szCs w:val="22"/>
          </w:rPr>
          <w:t>ZDE</w:t>
        </w:r>
      </w:hyperlink>
      <w:r w:rsidR="002D7921">
        <w:rPr>
          <w:rFonts w:asciiTheme="minorHAnsi" w:eastAsiaTheme="minorHAnsi" w:hAnsiTheme="minorHAnsi" w:cstheme="minorHAnsi"/>
          <w:sz w:val="22"/>
          <w:szCs w:val="22"/>
          <w:lang w:eastAsia="en-US"/>
        </w:rPr>
        <w:t>.</w:t>
      </w:r>
    </w:p>
    <w:p w14:paraId="10A5B289" w14:textId="19F2FC0F" w:rsidR="00E02DDB" w:rsidRPr="00566DC9" w:rsidRDefault="009C6D74" w:rsidP="00DC3A05">
      <w:pPr>
        <w:spacing w:after="120"/>
        <w:ind w:right="-142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C6D74">
        <w:rPr>
          <w:rFonts w:asciiTheme="minorHAnsi" w:eastAsiaTheme="minorHAnsi" w:hAnsiTheme="minorHAnsi" w:cstheme="minorHAnsi"/>
          <w:noProof/>
          <w:sz w:val="20"/>
          <w:szCs w:val="20"/>
          <w:lang w:eastAsia="en-US"/>
        </w:rPr>
        <w:drawing>
          <wp:anchor distT="0" distB="0" distL="114300" distR="114300" simplePos="0" relativeHeight="251665408" behindDoc="0" locked="0" layoutInCell="1" allowOverlap="1" wp14:anchorId="7F78F4BA" wp14:editId="2BF15C19">
            <wp:simplePos x="0" y="0"/>
            <wp:positionH relativeFrom="column">
              <wp:posOffset>4037965</wp:posOffset>
            </wp:positionH>
            <wp:positionV relativeFrom="paragraph">
              <wp:posOffset>499110</wp:posOffset>
            </wp:positionV>
            <wp:extent cx="1866900" cy="2622550"/>
            <wp:effectExtent l="0" t="0" r="0" b="6350"/>
            <wp:wrapSquare wrapText="bothSides"/>
            <wp:docPr id="330230699" name="Obrázek 2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230699" name="Obrázek 2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262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0023" w:rsidRPr="00566DC9">
        <w:rPr>
          <w:rFonts w:asciiTheme="minorHAnsi" w:eastAsiaTheme="minorHAnsi" w:hAnsiTheme="minorHAnsi" w:cstheme="minorHAnsi"/>
          <w:sz w:val="22"/>
          <w:szCs w:val="22"/>
          <w:lang w:eastAsia="en-US"/>
        </w:rPr>
        <w:t>Děkujeme za pozornost věnovan</w:t>
      </w:r>
      <w:r w:rsidR="00D9748F">
        <w:rPr>
          <w:rFonts w:asciiTheme="minorHAnsi" w:eastAsiaTheme="minorHAnsi" w:hAnsiTheme="minorHAnsi" w:cstheme="minorHAnsi"/>
          <w:sz w:val="22"/>
          <w:szCs w:val="22"/>
          <w:lang w:eastAsia="en-US"/>
        </w:rPr>
        <w:t>ou</w:t>
      </w:r>
      <w:r w:rsidR="002C0023" w:rsidRPr="00566DC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této </w:t>
      </w:r>
      <w:r w:rsidR="00183D3A" w:rsidRPr="00566DC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tiskové </w:t>
      </w:r>
      <w:r w:rsidR="002C0023" w:rsidRPr="00566DC9">
        <w:rPr>
          <w:rFonts w:asciiTheme="minorHAnsi" w:eastAsiaTheme="minorHAnsi" w:hAnsiTheme="minorHAnsi" w:cstheme="minorHAnsi"/>
          <w:sz w:val="22"/>
          <w:szCs w:val="22"/>
          <w:lang w:eastAsia="en-US"/>
        </w:rPr>
        <w:t>i</w:t>
      </w:r>
      <w:r w:rsidR="00183D3A" w:rsidRPr="00566DC9">
        <w:rPr>
          <w:rFonts w:asciiTheme="minorHAnsi" w:eastAsiaTheme="minorHAnsi" w:hAnsiTheme="minorHAnsi" w:cstheme="minorHAnsi"/>
          <w:sz w:val="22"/>
          <w:szCs w:val="22"/>
          <w:lang w:eastAsia="en-US"/>
        </w:rPr>
        <w:t>nformaci.</w:t>
      </w:r>
      <w:r w:rsidR="00EF3434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Připomínejme téma </w:t>
      </w:r>
      <w:r w:rsidR="003F5A00">
        <w:rPr>
          <w:rFonts w:asciiTheme="minorHAnsi" w:eastAsiaTheme="minorHAnsi" w:hAnsiTheme="minorHAnsi" w:cstheme="minorHAnsi"/>
          <w:sz w:val="22"/>
          <w:szCs w:val="22"/>
          <w:lang w:eastAsia="en-US"/>
        </w:rPr>
        <w:t>technických norem ve vztahu ke spotřebiteli a korektnímu trhu všeobecně</w:t>
      </w:r>
      <w:r w:rsidR="00EF3434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="005D5231">
        <w:rPr>
          <w:rFonts w:asciiTheme="minorHAnsi" w:eastAsiaTheme="minorHAnsi" w:hAnsiTheme="minorHAnsi" w:cstheme="minorHAnsi"/>
          <w:sz w:val="22"/>
          <w:szCs w:val="22"/>
          <w:lang w:eastAsia="en-US"/>
        </w:rPr>
        <w:t>neustále, nejenom při příležitosti svátku</w:t>
      </w:r>
      <w:r w:rsidR="006B5450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standardizace.</w:t>
      </w:r>
    </w:p>
    <w:p w14:paraId="0F60B2BB" w14:textId="1EC938F4" w:rsidR="00B20A38" w:rsidRPr="00745B20" w:rsidRDefault="00B20A38" w:rsidP="00043564">
      <w:pPr>
        <w:spacing w:after="120"/>
        <w:ind w:right="-142"/>
        <w:rPr>
          <w:rFonts w:asciiTheme="minorHAnsi" w:eastAsiaTheme="minorHAnsi" w:hAnsiTheme="minorHAnsi" w:cstheme="minorHAnsi"/>
          <w:sz w:val="10"/>
          <w:szCs w:val="10"/>
          <w:lang w:eastAsia="en-US"/>
        </w:rPr>
        <w:sectPr w:rsidR="00B20A38" w:rsidRPr="00745B20" w:rsidSect="006E507D">
          <w:headerReference w:type="default" r:id="rId14"/>
          <w:type w:val="continuous"/>
          <w:pgSz w:w="11906" w:h="16838"/>
          <w:pgMar w:top="691" w:right="1133" w:bottom="1417" w:left="1417" w:header="284" w:footer="708" w:gutter="0"/>
          <w:cols w:space="708"/>
          <w:docGrid w:linePitch="360"/>
        </w:sectPr>
      </w:pPr>
    </w:p>
    <w:p w14:paraId="68CF4169" w14:textId="0EE6F65B" w:rsidR="00C10885" w:rsidRDefault="0095373F" w:rsidP="00AC50CA">
      <w:pPr>
        <w:ind w:right="-142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66DC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Kontakt: </w:t>
      </w:r>
    </w:p>
    <w:p w14:paraId="7DA507B5" w14:textId="54E8248E" w:rsidR="0095373F" w:rsidRPr="0086184A" w:rsidRDefault="0095373F" w:rsidP="00AC50CA">
      <w:pPr>
        <w:ind w:right="-142"/>
        <w:rPr>
          <w:rFonts w:asciiTheme="minorHAnsi" w:eastAsiaTheme="minorHAnsi" w:hAnsiTheme="minorHAnsi" w:cstheme="minorHAnsi"/>
          <w:sz w:val="20"/>
          <w:szCs w:val="20"/>
          <w:lang w:eastAsia="en-US"/>
        </w:rPr>
      </w:pPr>
      <w:r w:rsidRPr="0086184A">
        <w:rPr>
          <w:rFonts w:asciiTheme="minorHAnsi" w:eastAsiaTheme="minorHAnsi" w:hAnsiTheme="minorHAnsi" w:cstheme="minorHAnsi"/>
          <w:sz w:val="20"/>
          <w:szCs w:val="20"/>
          <w:lang w:eastAsia="en-US"/>
        </w:rPr>
        <w:t>Ing. Libor Dupal</w:t>
      </w:r>
    </w:p>
    <w:p w14:paraId="5E517C81" w14:textId="07BDDDCF" w:rsidR="009C6D74" w:rsidRPr="009C6D74" w:rsidRDefault="0095373F" w:rsidP="009C6D74">
      <w:pPr>
        <w:ind w:right="-142"/>
        <w:rPr>
          <w:rFonts w:asciiTheme="minorHAnsi" w:eastAsiaTheme="minorHAnsi" w:hAnsiTheme="minorHAnsi" w:cstheme="minorHAnsi"/>
          <w:sz w:val="20"/>
          <w:szCs w:val="20"/>
          <w:lang w:eastAsia="en-US"/>
        </w:rPr>
      </w:pPr>
      <w:r w:rsidRPr="0086184A">
        <w:rPr>
          <w:rFonts w:asciiTheme="minorHAnsi" w:eastAsiaTheme="minorHAnsi" w:hAnsiTheme="minorHAnsi" w:cstheme="minorHAnsi"/>
          <w:sz w:val="20"/>
          <w:szCs w:val="20"/>
          <w:lang w:eastAsia="en-US"/>
        </w:rPr>
        <w:t xml:space="preserve">Ředitel (statutární orgán) </w:t>
      </w:r>
    </w:p>
    <w:p w14:paraId="3F25A975" w14:textId="7722414B" w:rsidR="0095373F" w:rsidRPr="0086184A" w:rsidRDefault="0095373F" w:rsidP="00AC50CA">
      <w:pPr>
        <w:ind w:right="-142"/>
        <w:rPr>
          <w:rFonts w:asciiTheme="minorHAnsi" w:eastAsiaTheme="minorHAnsi" w:hAnsiTheme="minorHAnsi" w:cstheme="minorHAnsi"/>
          <w:sz w:val="20"/>
          <w:szCs w:val="20"/>
          <w:lang w:eastAsia="en-US"/>
        </w:rPr>
      </w:pPr>
    </w:p>
    <w:p w14:paraId="22E2CD57" w14:textId="508E65FC" w:rsidR="0095373F" w:rsidRPr="0086184A" w:rsidRDefault="0095373F" w:rsidP="00AC50CA">
      <w:pPr>
        <w:ind w:right="-142"/>
        <w:rPr>
          <w:rFonts w:asciiTheme="minorHAnsi" w:eastAsiaTheme="minorHAnsi" w:hAnsiTheme="minorHAnsi" w:cstheme="minorHAnsi"/>
          <w:sz w:val="20"/>
          <w:szCs w:val="20"/>
          <w:lang w:eastAsia="en-US"/>
        </w:rPr>
      </w:pPr>
      <w:r w:rsidRPr="0086184A">
        <w:rPr>
          <w:rFonts w:asciiTheme="minorHAnsi" w:eastAsiaTheme="minorHAnsi" w:hAnsiTheme="minorHAnsi" w:cstheme="minorHAnsi"/>
          <w:sz w:val="20"/>
          <w:szCs w:val="20"/>
          <w:lang w:eastAsia="en-US"/>
        </w:rPr>
        <w:t xml:space="preserve">KABINETU PRO STANDARDIZACI, </w:t>
      </w:r>
    </w:p>
    <w:p w14:paraId="71EC424B" w14:textId="3F86277C" w:rsidR="0095373F" w:rsidRPr="0086184A" w:rsidRDefault="0095373F" w:rsidP="00AC50CA">
      <w:pPr>
        <w:ind w:right="-142"/>
        <w:rPr>
          <w:rFonts w:asciiTheme="minorHAnsi" w:eastAsiaTheme="minorHAnsi" w:hAnsiTheme="minorHAnsi" w:cstheme="minorHAnsi"/>
          <w:sz w:val="20"/>
          <w:szCs w:val="20"/>
          <w:lang w:eastAsia="en-US"/>
        </w:rPr>
      </w:pPr>
      <w:r w:rsidRPr="0086184A">
        <w:rPr>
          <w:rFonts w:asciiTheme="minorHAnsi" w:eastAsiaTheme="minorHAnsi" w:hAnsiTheme="minorHAnsi" w:cstheme="minorHAnsi"/>
          <w:sz w:val="20"/>
          <w:szCs w:val="20"/>
          <w:lang w:eastAsia="en-US"/>
        </w:rPr>
        <w:t>obecně prospěšné společnosti založené</w:t>
      </w:r>
    </w:p>
    <w:p w14:paraId="0FB82039" w14:textId="4E5B1729" w:rsidR="0095373F" w:rsidRPr="0086184A" w:rsidRDefault="0095373F" w:rsidP="00AC50CA">
      <w:pPr>
        <w:ind w:right="-142"/>
        <w:rPr>
          <w:rFonts w:asciiTheme="minorHAnsi" w:eastAsiaTheme="minorHAnsi" w:hAnsiTheme="minorHAnsi" w:cstheme="minorHAnsi"/>
          <w:sz w:val="20"/>
          <w:szCs w:val="20"/>
          <w:lang w:eastAsia="en-US"/>
        </w:rPr>
      </w:pPr>
      <w:r w:rsidRPr="0086184A">
        <w:rPr>
          <w:rFonts w:asciiTheme="minorHAnsi" w:eastAsiaTheme="minorHAnsi" w:hAnsiTheme="minorHAnsi" w:cstheme="minorHAnsi"/>
          <w:sz w:val="20"/>
          <w:szCs w:val="20"/>
          <w:lang w:eastAsia="en-US"/>
        </w:rPr>
        <w:t xml:space="preserve">SDRUŽENÍM ČESKÝCH SPOTŘEBITELŮ, z. ú. </w:t>
      </w:r>
    </w:p>
    <w:p w14:paraId="25B8F09E" w14:textId="77777777" w:rsidR="0095373F" w:rsidRPr="0086184A" w:rsidRDefault="0095373F" w:rsidP="00AC50CA">
      <w:pPr>
        <w:ind w:right="-142"/>
        <w:rPr>
          <w:rFonts w:asciiTheme="minorHAnsi" w:eastAsiaTheme="minorHAnsi" w:hAnsiTheme="minorHAnsi" w:cstheme="minorHAnsi"/>
          <w:sz w:val="6"/>
          <w:szCs w:val="6"/>
          <w:lang w:eastAsia="en-US"/>
        </w:rPr>
      </w:pPr>
    </w:p>
    <w:p w14:paraId="42F3A2EF" w14:textId="5712BFA0" w:rsidR="0095373F" w:rsidRPr="0086184A" w:rsidRDefault="0095373F" w:rsidP="00AC50CA">
      <w:pPr>
        <w:ind w:right="-142"/>
        <w:rPr>
          <w:rFonts w:asciiTheme="minorHAnsi" w:eastAsiaTheme="minorHAnsi" w:hAnsiTheme="minorHAnsi" w:cstheme="minorHAnsi"/>
          <w:sz w:val="20"/>
          <w:szCs w:val="20"/>
          <w:lang w:eastAsia="en-US"/>
        </w:rPr>
      </w:pPr>
      <w:r w:rsidRPr="0086184A">
        <w:rPr>
          <w:rFonts w:asciiTheme="minorHAnsi" w:eastAsiaTheme="minorHAnsi" w:hAnsiTheme="minorHAnsi" w:cstheme="minorHAnsi"/>
          <w:sz w:val="20"/>
          <w:szCs w:val="20"/>
          <w:lang w:eastAsia="en-US"/>
        </w:rPr>
        <w:t xml:space="preserve">Pod Altánem 99/103; 100 </w:t>
      </w:r>
      <w:proofErr w:type="gramStart"/>
      <w:r w:rsidRPr="0086184A">
        <w:rPr>
          <w:rFonts w:asciiTheme="minorHAnsi" w:eastAsiaTheme="minorHAnsi" w:hAnsiTheme="minorHAnsi" w:cstheme="minorHAnsi"/>
          <w:sz w:val="20"/>
          <w:szCs w:val="20"/>
          <w:lang w:eastAsia="en-US"/>
        </w:rPr>
        <w:t>00  Praha</w:t>
      </w:r>
      <w:proofErr w:type="gramEnd"/>
      <w:r w:rsidRPr="0086184A">
        <w:rPr>
          <w:rFonts w:asciiTheme="minorHAnsi" w:eastAsiaTheme="minorHAnsi" w:hAnsiTheme="minorHAnsi" w:cstheme="minorHAnsi"/>
          <w:sz w:val="20"/>
          <w:szCs w:val="20"/>
          <w:lang w:eastAsia="en-US"/>
        </w:rPr>
        <w:t xml:space="preserve"> 10</w:t>
      </w:r>
    </w:p>
    <w:p w14:paraId="17BE73E2" w14:textId="77777777" w:rsidR="0095373F" w:rsidRPr="0086184A" w:rsidRDefault="0095373F" w:rsidP="00AC50CA">
      <w:pPr>
        <w:ind w:right="-142"/>
        <w:rPr>
          <w:rFonts w:asciiTheme="minorHAnsi" w:eastAsiaTheme="minorHAnsi" w:hAnsiTheme="minorHAnsi" w:cstheme="minorHAnsi"/>
          <w:sz w:val="20"/>
          <w:szCs w:val="20"/>
          <w:lang w:eastAsia="en-US"/>
        </w:rPr>
      </w:pPr>
      <w:r w:rsidRPr="0086184A">
        <w:rPr>
          <w:rFonts w:asciiTheme="minorHAnsi" w:eastAsiaTheme="minorHAnsi" w:hAnsiTheme="minorHAnsi" w:cstheme="minorHAnsi"/>
          <w:sz w:val="20"/>
          <w:szCs w:val="20"/>
          <w:lang w:eastAsia="en-US"/>
        </w:rPr>
        <w:t>cell: +420 602 56 18 56</w:t>
      </w:r>
    </w:p>
    <w:p w14:paraId="00705C67" w14:textId="25FBB494" w:rsidR="0095373F" w:rsidRPr="0086184A" w:rsidRDefault="0095373F" w:rsidP="00AC50CA">
      <w:pPr>
        <w:ind w:right="-142"/>
        <w:rPr>
          <w:rFonts w:asciiTheme="minorHAnsi" w:eastAsiaTheme="minorHAnsi" w:hAnsiTheme="minorHAnsi" w:cstheme="minorHAnsi"/>
          <w:sz w:val="20"/>
          <w:szCs w:val="20"/>
          <w:lang w:eastAsia="en-US"/>
        </w:rPr>
      </w:pPr>
      <w:r w:rsidRPr="0086184A">
        <w:rPr>
          <w:rFonts w:asciiTheme="minorHAnsi" w:eastAsiaTheme="minorHAnsi" w:hAnsiTheme="minorHAnsi" w:cstheme="minorHAnsi"/>
          <w:sz w:val="20"/>
          <w:szCs w:val="20"/>
          <w:lang w:eastAsia="en-US"/>
        </w:rPr>
        <w:t xml:space="preserve">e-mail: </w:t>
      </w:r>
      <w:hyperlink r:id="rId15" w:history="1">
        <w:r w:rsidR="00901EC3" w:rsidRPr="0086184A">
          <w:rPr>
            <w:rFonts w:asciiTheme="minorHAnsi" w:eastAsiaTheme="minorHAnsi" w:hAnsiTheme="minorHAnsi" w:cstheme="minorHAnsi"/>
            <w:sz w:val="20"/>
            <w:szCs w:val="20"/>
            <w:lang w:eastAsia="en-US"/>
          </w:rPr>
          <w:t>dupal@top-normy.cz</w:t>
        </w:r>
      </w:hyperlink>
      <w:r w:rsidRPr="0086184A">
        <w:rPr>
          <w:rFonts w:asciiTheme="minorHAnsi" w:eastAsiaTheme="minorHAnsi" w:hAnsiTheme="minorHAnsi" w:cstheme="minorHAnsi"/>
          <w:sz w:val="20"/>
          <w:szCs w:val="20"/>
          <w:lang w:eastAsia="en-US"/>
        </w:rPr>
        <w:t xml:space="preserve">, </w:t>
      </w:r>
      <w:hyperlink r:id="rId16" w:history="1">
        <w:r w:rsidRPr="0086184A">
          <w:rPr>
            <w:rFonts w:asciiTheme="minorHAnsi" w:eastAsiaTheme="minorHAnsi" w:hAnsiTheme="minorHAnsi" w:cstheme="minorHAnsi"/>
            <w:sz w:val="20"/>
            <w:szCs w:val="20"/>
            <w:lang w:eastAsia="en-US"/>
          </w:rPr>
          <w:t>dupal@konzument.cz</w:t>
        </w:r>
      </w:hyperlink>
    </w:p>
    <w:p w14:paraId="719590D7" w14:textId="3162BDE9" w:rsidR="0095373F" w:rsidRPr="0086184A" w:rsidRDefault="0095373F" w:rsidP="00AC50CA">
      <w:pPr>
        <w:ind w:right="-142"/>
        <w:rPr>
          <w:rFonts w:asciiTheme="minorHAnsi" w:eastAsiaTheme="minorHAnsi" w:hAnsiTheme="minorHAnsi" w:cstheme="minorHAnsi"/>
          <w:sz w:val="20"/>
          <w:szCs w:val="20"/>
          <w:lang w:eastAsia="en-US"/>
        </w:rPr>
      </w:pPr>
      <w:hyperlink r:id="rId17" w:history="1">
        <w:r w:rsidRPr="0086184A">
          <w:rPr>
            <w:rFonts w:asciiTheme="minorHAnsi" w:eastAsiaTheme="minorHAnsi" w:hAnsiTheme="minorHAnsi" w:cstheme="minorHAnsi"/>
            <w:sz w:val="20"/>
            <w:szCs w:val="20"/>
            <w:lang w:eastAsia="en-US"/>
          </w:rPr>
          <w:t>www.top-normy.cz</w:t>
        </w:r>
      </w:hyperlink>
      <w:r w:rsidRPr="0086184A">
        <w:rPr>
          <w:rFonts w:asciiTheme="minorHAnsi" w:eastAsiaTheme="minorHAnsi" w:hAnsiTheme="minorHAnsi" w:cstheme="minorHAnsi"/>
          <w:sz w:val="20"/>
          <w:szCs w:val="20"/>
          <w:lang w:eastAsia="en-US"/>
        </w:rPr>
        <w:t xml:space="preserve">; </w:t>
      </w:r>
      <w:hyperlink r:id="rId18" w:history="1">
        <w:r w:rsidRPr="0086184A">
          <w:rPr>
            <w:rFonts w:asciiTheme="minorHAnsi" w:eastAsiaTheme="minorHAnsi" w:hAnsiTheme="minorHAnsi" w:cstheme="minorHAnsi"/>
            <w:sz w:val="20"/>
            <w:szCs w:val="20"/>
            <w:lang w:eastAsia="en-US"/>
          </w:rPr>
          <w:t>www.konzument.cz</w:t>
        </w:r>
      </w:hyperlink>
    </w:p>
    <w:p w14:paraId="431F66D9" w14:textId="21F0B5AF" w:rsidR="0095373F" w:rsidRPr="0086184A" w:rsidRDefault="0095373F" w:rsidP="00043564">
      <w:pPr>
        <w:spacing w:after="120"/>
        <w:ind w:right="-142"/>
        <w:rPr>
          <w:rFonts w:asciiTheme="minorHAnsi" w:eastAsiaTheme="minorHAnsi" w:hAnsiTheme="minorHAnsi" w:cstheme="minorHAnsi"/>
          <w:sz w:val="20"/>
          <w:szCs w:val="20"/>
          <w:lang w:eastAsia="en-US"/>
        </w:rPr>
      </w:pPr>
      <w:r w:rsidRPr="0086184A">
        <w:rPr>
          <w:rFonts w:asciiTheme="minorHAnsi" w:eastAsiaTheme="minorHAnsi" w:hAnsiTheme="minorHAnsi" w:cstheme="minorHAnsi"/>
          <w:sz w:val="20"/>
          <w:szCs w:val="20"/>
          <w:lang w:eastAsia="en-US"/>
        </w:rPr>
        <w:t xml:space="preserve">Odkazy: </w:t>
      </w:r>
      <w:r w:rsidRPr="0086184A">
        <w:rPr>
          <w:rFonts w:asciiTheme="minorHAnsi" w:eastAsiaTheme="minorHAnsi" w:hAnsiTheme="minorHAnsi" w:cstheme="minorHAnsi"/>
          <w:sz w:val="20"/>
          <w:szCs w:val="20"/>
          <w:lang w:eastAsia="en-US"/>
        </w:rPr>
        <w:tab/>
      </w:r>
    </w:p>
    <w:p w14:paraId="0A745BBB" w14:textId="0BA08190" w:rsidR="00361D4F" w:rsidRPr="0086184A" w:rsidRDefault="006E7E1E" w:rsidP="00C10885">
      <w:pPr>
        <w:ind w:right="-142"/>
        <w:rPr>
          <w:rFonts w:asciiTheme="minorHAnsi" w:eastAsiaTheme="minorHAnsi" w:hAnsiTheme="minorHAnsi" w:cstheme="minorHAnsi"/>
          <w:sz w:val="20"/>
          <w:szCs w:val="20"/>
          <w:lang w:eastAsia="en-US"/>
        </w:rPr>
      </w:pPr>
      <w:hyperlink r:id="rId19" w:history="1">
        <w:r w:rsidRPr="0086184A">
          <w:rPr>
            <w:rFonts w:asciiTheme="minorHAnsi" w:eastAsiaTheme="minorHAnsi" w:hAnsiTheme="minorHAnsi" w:cstheme="minorHAnsi"/>
            <w:sz w:val="20"/>
            <w:szCs w:val="20"/>
            <w:lang w:eastAsia="en-US"/>
          </w:rPr>
          <w:t>www.top-normy.cz</w:t>
        </w:r>
      </w:hyperlink>
      <w:r w:rsidRPr="0086184A">
        <w:rPr>
          <w:rFonts w:asciiTheme="minorHAnsi" w:eastAsiaTheme="minorHAnsi" w:hAnsiTheme="minorHAnsi" w:cstheme="minorHAnsi"/>
          <w:sz w:val="20"/>
          <w:szCs w:val="20"/>
          <w:lang w:eastAsia="en-US"/>
        </w:rPr>
        <w:t xml:space="preserve"> </w:t>
      </w:r>
    </w:p>
    <w:p w14:paraId="4FDBFEBC" w14:textId="7583DEB7" w:rsidR="00F322A7" w:rsidRPr="0086184A" w:rsidRDefault="00F322A7" w:rsidP="00C10885">
      <w:pPr>
        <w:ind w:right="-142"/>
        <w:rPr>
          <w:rFonts w:asciiTheme="minorHAnsi" w:eastAsiaTheme="minorHAnsi" w:hAnsiTheme="minorHAnsi" w:cstheme="minorHAnsi"/>
          <w:sz w:val="20"/>
          <w:szCs w:val="20"/>
          <w:lang w:eastAsia="en-US"/>
        </w:rPr>
      </w:pPr>
      <w:r w:rsidRPr="0086184A">
        <w:rPr>
          <w:rFonts w:asciiTheme="minorHAnsi" w:eastAsiaTheme="minorHAnsi" w:hAnsiTheme="minorHAnsi" w:cstheme="minorHAnsi"/>
          <w:sz w:val="20"/>
          <w:szCs w:val="20"/>
          <w:lang w:eastAsia="en-US"/>
        </w:rPr>
        <w:t>https://konzument.cz/publikace/top-normy.php</w:t>
      </w:r>
    </w:p>
    <w:p w14:paraId="1ED92BA9" w14:textId="41707B99" w:rsidR="0095373F" w:rsidRPr="0086184A" w:rsidRDefault="00D55A07" w:rsidP="007D557B">
      <w:pPr>
        <w:spacing w:after="120"/>
        <w:ind w:right="-142"/>
        <w:rPr>
          <w:rFonts w:asciiTheme="minorHAnsi" w:eastAsiaTheme="minorHAnsi" w:hAnsiTheme="minorHAnsi" w:cstheme="minorHAnsi"/>
          <w:sz w:val="20"/>
          <w:szCs w:val="20"/>
          <w:lang w:eastAsia="en-US"/>
        </w:rPr>
      </w:pPr>
      <w:r w:rsidRPr="0086184A">
        <w:rPr>
          <w:rFonts w:asciiTheme="minorHAnsi" w:eastAsiaTheme="minorHAnsi" w:hAnsiTheme="minorHAnsi" w:cstheme="minorHAnsi"/>
          <w:sz w:val="20"/>
          <w:szCs w:val="20"/>
          <w:lang w:eastAsia="en-US"/>
        </w:rPr>
        <w:t>https://portalkvality.gov.cz/</w:t>
      </w:r>
    </w:p>
    <w:p w14:paraId="5B2C1EFF" w14:textId="1EBACA62" w:rsidR="00E91239" w:rsidRPr="004818C2" w:rsidRDefault="00E91239" w:rsidP="00430AE7">
      <w:pPr>
        <w:spacing w:after="120"/>
        <w:ind w:right="-567"/>
        <w:jc w:val="both"/>
        <w:rPr>
          <w:rFonts w:asciiTheme="minorHAnsi" w:hAnsiTheme="minorHAnsi" w:cstheme="minorHAnsi"/>
          <w:bCs/>
          <w:color w:val="0000FF"/>
          <w:sz w:val="22"/>
          <w:szCs w:val="22"/>
          <w:u w:val="single"/>
        </w:rPr>
      </w:pPr>
    </w:p>
    <w:sectPr w:rsidR="00E91239" w:rsidRPr="004818C2" w:rsidSect="00B20A38">
      <w:type w:val="continuous"/>
      <w:pgSz w:w="11906" w:h="16838"/>
      <w:pgMar w:top="691" w:right="1133" w:bottom="1417" w:left="1417" w:header="284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02D3B" w14:textId="77777777" w:rsidR="007B2B0E" w:rsidRDefault="007B2B0E">
      <w:r>
        <w:separator/>
      </w:r>
    </w:p>
  </w:endnote>
  <w:endnote w:type="continuationSeparator" w:id="0">
    <w:p w14:paraId="5C2A3A8F" w14:textId="77777777" w:rsidR="007B2B0E" w:rsidRDefault="007B2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THOK F+ 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ZFPYQ T+ 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4A4CB" w14:textId="77777777" w:rsidR="007B2B0E" w:rsidRDefault="007B2B0E">
      <w:r>
        <w:separator/>
      </w:r>
    </w:p>
  </w:footnote>
  <w:footnote w:type="continuationSeparator" w:id="0">
    <w:p w14:paraId="05057744" w14:textId="77777777" w:rsidR="007B2B0E" w:rsidRDefault="007B2B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09" w:type="dxa"/>
      <w:tblBorders>
        <w:top w:val="single" w:sz="4" w:space="0" w:color="auto"/>
        <w:bottom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323"/>
      <w:gridCol w:w="5386"/>
    </w:tblGrid>
    <w:tr w:rsidR="006E507D" w14:paraId="637E20D2" w14:textId="77777777" w:rsidTr="006E75C9">
      <w:tc>
        <w:tcPr>
          <w:tcW w:w="4323" w:type="dxa"/>
          <w:tcBorders>
            <w:bottom w:val="single" w:sz="18" w:space="0" w:color="333399"/>
          </w:tcBorders>
        </w:tcPr>
        <w:p w14:paraId="6C4D1828" w14:textId="77777777" w:rsidR="006E507D" w:rsidRDefault="006E507D" w:rsidP="006E507D">
          <w:pPr>
            <w:spacing w:line="360" w:lineRule="auto"/>
            <w:rPr>
              <w:sz w:val="6"/>
            </w:rPr>
          </w:pPr>
        </w:p>
        <w:p w14:paraId="64A4A2A7" w14:textId="77777777" w:rsidR="006E507D" w:rsidRDefault="006E507D" w:rsidP="006E507D">
          <w:pPr>
            <w:spacing w:line="360" w:lineRule="auto"/>
          </w:pPr>
          <w:r w:rsidRPr="00F36630">
            <w:rPr>
              <w:noProof/>
            </w:rPr>
            <w:drawing>
              <wp:inline distT="0" distB="0" distL="0" distR="0" wp14:anchorId="78BDFB7E" wp14:editId="2B65FD7F">
                <wp:extent cx="2400300" cy="390525"/>
                <wp:effectExtent l="0" t="0" r="0" b="0"/>
                <wp:docPr id="373900599" name="obrázek 1" descr="Kabinet_RG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Kabinet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tcBorders>
            <w:bottom w:val="single" w:sz="18" w:space="0" w:color="333399"/>
          </w:tcBorders>
          <w:vAlign w:val="center"/>
        </w:tcPr>
        <w:p w14:paraId="1B00BEB5" w14:textId="77777777" w:rsidR="006E507D" w:rsidRDefault="006E507D" w:rsidP="006E507D">
          <w:pPr>
            <w:pStyle w:val="Nadpis4"/>
            <w:tabs>
              <w:tab w:val="left" w:pos="7960"/>
            </w:tabs>
            <w:ind w:left="1190" w:right="71"/>
            <w:rPr>
              <w:spacing w:val="16"/>
            </w:rPr>
          </w:pPr>
        </w:p>
        <w:p w14:paraId="06A0D7A9" w14:textId="77777777" w:rsidR="006E507D" w:rsidRPr="00F36630" w:rsidRDefault="006E507D" w:rsidP="006E507D">
          <w:pPr>
            <w:jc w:val="right"/>
          </w:pPr>
          <w:r w:rsidRPr="00F36630">
            <w:rPr>
              <w:noProof/>
              <w:sz w:val="8"/>
            </w:rPr>
            <w:drawing>
              <wp:inline distT="0" distB="0" distL="0" distR="0" wp14:anchorId="02BABA32" wp14:editId="5085C776">
                <wp:extent cx="1266825" cy="276225"/>
                <wp:effectExtent l="0" t="0" r="0" b="0"/>
                <wp:docPr id="1279243296" name="obrázek 2" descr="Top_normy_RG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Top_normy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8C10C7A" w14:textId="77777777" w:rsidR="006E507D" w:rsidRDefault="006E507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91807"/>
    <w:multiLevelType w:val="multilevel"/>
    <w:tmpl w:val="F2CC3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4E2080"/>
    <w:multiLevelType w:val="hybridMultilevel"/>
    <w:tmpl w:val="EB5009D0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B11E82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8960DA3"/>
    <w:multiLevelType w:val="hybridMultilevel"/>
    <w:tmpl w:val="96B2A8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9B7BEF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E627AC5"/>
    <w:multiLevelType w:val="hybridMultilevel"/>
    <w:tmpl w:val="6080AB9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E718CC"/>
    <w:multiLevelType w:val="hybridMultilevel"/>
    <w:tmpl w:val="E2E0338C"/>
    <w:lvl w:ilvl="0" w:tplc="6DDE5CD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30724B"/>
    <w:multiLevelType w:val="hybridMultilevel"/>
    <w:tmpl w:val="07606C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6C00AE"/>
    <w:multiLevelType w:val="multilevel"/>
    <w:tmpl w:val="A3D82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AA43BF"/>
    <w:multiLevelType w:val="hybridMultilevel"/>
    <w:tmpl w:val="5CB4FF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AF0D3A"/>
    <w:multiLevelType w:val="hybridMultilevel"/>
    <w:tmpl w:val="54247D78"/>
    <w:lvl w:ilvl="0" w:tplc="6DDE5CD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A261EE"/>
    <w:multiLevelType w:val="hybridMultilevel"/>
    <w:tmpl w:val="0FF4695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A3556D"/>
    <w:multiLevelType w:val="hybridMultilevel"/>
    <w:tmpl w:val="6080AB9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884949"/>
    <w:multiLevelType w:val="hybridMultilevel"/>
    <w:tmpl w:val="698CB5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717DAC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B1D38CE"/>
    <w:multiLevelType w:val="hybridMultilevel"/>
    <w:tmpl w:val="D8387F5E"/>
    <w:lvl w:ilvl="0" w:tplc="6DDE5CDC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E971C04"/>
    <w:multiLevelType w:val="hybridMultilevel"/>
    <w:tmpl w:val="623288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226DBF"/>
    <w:multiLevelType w:val="hybridMultilevel"/>
    <w:tmpl w:val="33464C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7855D8"/>
    <w:multiLevelType w:val="hybridMultilevel"/>
    <w:tmpl w:val="5CB4FF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8D142A"/>
    <w:multiLevelType w:val="hybridMultilevel"/>
    <w:tmpl w:val="6080AB9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D14082"/>
    <w:multiLevelType w:val="multilevel"/>
    <w:tmpl w:val="098E1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8223A85"/>
    <w:multiLevelType w:val="hybridMultilevel"/>
    <w:tmpl w:val="6080AB9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6B0E64"/>
    <w:multiLevelType w:val="hybridMultilevel"/>
    <w:tmpl w:val="6080AB9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3E7776"/>
    <w:multiLevelType w:val="hybridMultilevel"/>
    <w:tmpl w:val="664E447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435A67"/>
    <w:multiLevelType w:val="hybridMultilevel"/>
    <w:tmpl w:val="F2346A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F424B9"/>
    <w:multiLevelType w:val="hybridMultilevel"/>
    <w:tmpl w:val="15E666B4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86C1FC7"/>
    <w:multiLevelType w:val="hybridMultilevel"/>
    <w:tmpl w:val="6080AB9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0F4B79"/>
    <w:multiLevelType w:val="hybridMultilevel"/>
    <w:tmpl w:val="664E44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9121CC"/>
    <w:multiLevelType w:val="multilevel"/>
    <w:tmpl w:val="B52E3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68B51DB"/>
    <w:multiLevelType w:val="hybridMultilevel"/>
    <w:tmpl w:val="0D1EAE5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FA6CE2"/>
    <w:multiLevelType w:val="hybridMultilevel"/>
    <w:tmpl w:val="C1E03EAA"/>
    <w:lvl w:ilvl="0" w:tplc="6DDE5CD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7C6A51"/>
    <w:multiLevelType w:val="hybridMultilevel"/>
    <w:tmpl w:val="27D0B4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817B26"/>
    <w:multiLevelType w:val="hybridMultilevel"/>
    <w:tmpl w:val="F272860C"/>
    <w:lvl w:ilvl="0" w:tplc="453092D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412D6B"/>
    <w:multiLevelType w:val="hybridMultilevel"/>
    <w:tmpl w:val="F78AF710"/>
    <w:lvl w:ilvl="0" w:tplc="6DDE5CD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236782"/>
    <w:multiLevelType w:val="multilevel"/>
    <w:tmpl w:val="5A62E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4740B77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1B90B3C"/>
    <w:multiLevelType w:val="hybridMultilevel"/>
    <w:tmpl w:val="5CB4FF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F215C0"/>
    <w:multiLevelType w:val="hybridMultilevel"/>
    <w:tmpl w:val="5CB4FF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0A7DB1"/>
    <w:multiLevelType w:val="hybridMultilevel"/>
    <w:tmpl w:val="6EE4C4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EE7015"/>
    <w:multiLevelType w:val="multilevel"/>
    <w:tmpl w:val="62F26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83C7105"/>
    <w:multiLevelType w:val="hybridMultilevel"/>
    <w:tmpl w:val="664E44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495446"/>
    <w:multiLevelType w:val="hybridMultilevel"/>
    <w:tmpl w:val="664E447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B6322D"/>
    <w:multiLevelType w:val="hybridMultilevel"/>
    <w:tmpl w:val="664E44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D011EB"/>
    <w:multiLevelType w:val="hybridMultilevel"/>
    <w:tmpl w:val="166A6666"/>
    <w:lvl w:ilvl="0" w:tplc="6DDE5CD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08342E"/>
    <w:multiLevelType w:val="hybridMultilevel"/>
    <w:tmpl w:val="6080AB9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736570">
    <w:abstractNumId w:val="2"/>
  </w:num>
  <w:num w:numId="2" w16cid:durableId="1770734908">
    <w:abstractNumId w:val="38"/>
  </w:num>
  <w:num w:numId="3" w16cid:durableId="849682766">
    <w:abstractNumId w:val="33"/>
  </w:num>
  <w:num w:numId="4" w16cid:durableId="780686151">
    <w:abstractNumId w:val="1"/>
  </w:num>
  <w:num w:numId="5" w16cid:durableId="1764253740">
    <w:abstractNumId w:val="23"/>
  </w:num>
  <w:num w:numId="6" w16cid:durableId="255209667">
    <w:abstractNumId w:val="40"/>
  </w:num>
  <w:num w:numId="7" w16cid:durableId="1314985019">
    <w:abstractNumId w:val="27"/>
  </w:num>
  <w:num w:numId="8" w16cid:durableId="1767992847">
    <w:abstractNumId w:val="42"/>
  </w:num>
  <w:num w:numId="9" w16cid:durableId="476609931">
    <w:abstractNumId w:val="9"/>
  </w:num>
  <w:num w:numId="10" w16cid:durableId="476074396">
    <w:abstractNumId w:val="11"/>
  </w:num>
  <w:num w:numId="11" w16cid:durableId="373969710">
    <w:abstractNumId w:val="39"/>
  </w:num>
  <w:num w:numId="12" w16cid:durableId="608704371">
    <w:abstractNumId w:val="0"/>
  </w:num>
  <w:num w:numId="13" w16cid:durableId="1421218284">
    <w:abstractNumId w:val="28"/>
  </w:num>
  <w:num w:numId="14" w16cid:durableId="206182407">
    <w:abstractNumId w:val="20"/>
  </w:num>
  <w:num w:numId="15" w16cid:durableId="955601432">
    <w:abstractNumId w:val="34"/>
  </w:num>
  <w:num w:numId="16" w16cid:durableId="10618221">
    <w:abstractNumId w:val="8"/>
  </w:num>
  <w:num w:numId="17" w16cid:durableId="1587684832">
    <w:abstractNumId w:val="6"/>
  </w:num>
  <w:num w:numId="18" w16cid:durableId="1323848815">
    <w:abstractNumId w:val="21"/>
  </w:num>
  <w:num w:numId="19" w16cid:durableId="1108888375">
    <w:abstractNumId w:val="44"/>
  </w:num>
  <w:num w:numId="20" w16cid:durableId="1470976865">
    <w:abstractNumId w:val="24"/>
  </w:num>
  <w:num w:numId="21" w16cid:durableId="349794687">
    <w:abstractNumId w:val="31"/>
  </w:num>
  <w:num w:numId="22" w16cid:durableId="728767030">
    <w:abstractNumId w:val="7"/>
  </w:num>
  <w:num w:numId="23" w16cid:durableId="2002194588">
    <w:abstractNumId w:val="19"/>
  </w:num>
  <w:num w:numId="24" w16cid:durableId="1210144138">
    <w:abstractNumId w:val="12"/>
  </w:num>
  <w:num w:numId="25" w16cid:durableId="1469586339">
    <w:abstractNumId w:val="17"/>
  </w:num>
  <w:num w:numId="26" w16cid:durableId="599488566">
    <w:abstractNumId w:val="22"/>
  </w:num>
  <w:num w:numId="27" w16cid:durableId="221448565">
    <w:abstractNumId w:val="26"/>
  </w:num>
  <w:num w:numId="28" w16cid:durableId="948198065">
    <w:abstractNumId w:val="3"/>
  </w:num>
  <w:num w:numId="29" w16cid:durableId="540947700">
    <w:abstractNumId w:val="5"/>
  </w:num>
  <w:num w:numId="30" w16cid:durableId="796333571">
    <w:abstractNumId w:val="41"/>
  </w:num>
  <w:num w:numId="31" w16cid:durableId="435754346">
    <w:abstractNumId w:val="36"/>
  </w:num>
  <w:num w:numId="32" w16cid:durableId="390421926">
    <w:abstractNumId w:val="37"/>
  </w:num>
  <w:num w:numId="33" w16cid:durableId="1153719888">
    <w:abstractNumId w:val="25"/>
  </w:num>
  <w:num w:numId="34" w16cid:durableId="216741109">
    <w:abstractNumId w:val="16"/>
  </w:num>
  <w:num w:numId="35" w16cid:durableId="2101296096">
    <w:abstractNumId w:val="10"/>
  </w:num>
  <w:num w:numId="36" w16cid:durableId="1146161652">
    <w:abstractNumId w:val="43"/>
  </w:num>
  <w:num w:numId="37" w16cid:durableId="5719422">
    <w:abstractNumId w:val="15"/>
  </w:num>
  <w:num w:numId="38" w16cid:durableId="1683316865">
    <w:abstractNumId w:val="29"/>
  </w:num>
  <w:num w:numId="39" w16cid:durableId="1656688519">
    <w:abstractNumId w:val="18"/>
  </w:num>
  <w:num w:numId="40" w16cid:durableId="766191422">
    <w:abstractNumId w:val="30"/>
  </w:num>
  <w:num w:numId="41" w16cid:durableId="1684163099">
    <w:abstractNumId w:val="4"/>
  </w:num>
  <w:num w:numId="42" w16cid:durableId="820971111">
    <w:abstractNumId w:val="14"/>
  </w:num>
  <w:num w:numId="43" w16cid:durableId="739450448">
    <w:abstractNumId w:val="35"/>
  </w:num>
  <w:num w:numId="44" w16cid:durableId="463082871">
    <w:abstractNumId w:val="13"/>
  </w:num>
  <w:num w:numId="45" w16cid:durableId="1837913479">
    <w:abstractNumId w:val="3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1CE"/>
    <w:rsid w:val="00002766"/>
    <w:rsid w:val="000048AE"/>
    <w:rsid w:val="0000513B"/>
    <w:rsid w:val="00007673"/>
    <w:rsid w:val="00013F4A"/>
    <w:rsid w:val="000212B6"/>
    <w:rsid w:val="000212DE"/>
    <w:rsid w:val="00022302"/>
    <w:rsid w:val="000238FD"/>
    <w:rsid w:val="0002412C"/>
    <w:rsid w:val="00026B0E"/>
    <w:rsid w:val="00034695"/>
    <w:rsid w:val="00035190"/>
    <w:rsid w:val="00042653"/>
    <w:rsid w:val="00043564"/>
    <w:rsid w:val="00052D14"/>
    <w:rsid w:val="00072B46"/>
    <w:rsid w:val="00074244"/>
    <w:rsid w:val="0007515F"/>
    <w:rsid w:val="0007558F"/>
    <w:rsid w:val="00075736"/>
    <w:rsid w:val="000757A3"/>
    <w:rsid w:val="0008098E"/>
    <w:rsid w:val="00085D90"/>
    <w:rsid w:val="000869E7"/>
    <w:rsid w:val="00092804"/>
    <w:rsid w:val="00093295"/>
    <w:rsid w:val="000957BA"/>
    <w:rsid w:val="00097946"/>
    <w:rsid w:val="000A1CBC"/>
    <w:rsid w:val="000A7BBB"/>
    <w:rsid w:val="000B0819"/>
    <w:rsid w:val="000B2444"/>
    <w:rsid w:val="000B38B7"/>
    <w:rsid w:val="000B3C98"/>
    <w:rsid w:val="000B5FC9"/>
    <w:rsid w:val="000B74E4"/>
    <w:rsid w:val="000C170E"/>
    <w:rsid w:val="000C2397"/>
    <w:rsid w:val="000C2D84"/>
    <w:rsid w:val="000C3EEE"/>
    <w:rsid w:val="000C66B1"/>
    <w:rsid w:val="000C7EFB"/>
    <w:rsid w:val="000D1670"/>
    <w:rsid w:val="000D1847"/>
    <w:rsid w:val="000D37AA"/>
    <w:rsid w:val="000D5947"/>
    <w:rsid w:val="000E0051"/>
    <w:rsid w:val="000E3895"/>
    <w:rsid w:val="000E4294"/>
    <w:rsid w:val="000E765A"/>
    <w:rsid w:val="000E76C7"/>
    <w:rsid w:val="000F02FA"/>
    <w:rsid w:val="00102571"/>
    <w:rsid w:val="00113FE7"/>
    <w:rsid w:val="00116459"/>
    <w:rsid w:val="001166A4"/>
    <w:rsid w:val="00121B78"/>
    <w:rsid w:val="0012365B"/>
    <w:rsid w:val="00133203"/>
    <w:rsid w:val="001356F1"/>
    <w:rsid w:val="00137D9E"/>
    <w:rsid w:val="001401E9"/>
    <w:rsid w:val="00140A2E"/>
    <w:rsid w:val="00142B9C"/>
    <w:rsid w:val="00144E99"/>
    <w:rsid w:val="00151D89"/>
    <w:rsid w:val="001520A3"/>
    <w:rsid w:val="00152A9A"/>
    <w:rsid w:val="001559C9"/>
    <w:rsid w:val="00155D22"/>
    <w:rsid w:val="001572C9"/>
    <w:rsid w:val="001617C1"/>
    <w:rsid w:val="001657F7"/>
    <w:rsid w:val="00172063"/>
    <w:rsid w:val="00173899"/>
    <w:rsid w:val="0017397E"/>
    <w:rsid w:val="00175EBD"/>
    <w:rsid w:val="00181A10"/>
    <w:rsid w:val="00183D3A"/>
    <w:rsid w:val="001858D9"/>
    <w:rsid w:val="00186897"/>
    <w:rsid w:val="00187C7D"/>
    <w:rsid w:val="00194174"/>
    <w:rsid w:val="001A03BF"/>
    <w:rsid w:val="001A2B33"/>
    <w:rsid w:val="001A71AC"/>
    <w:rsid w:val="001B1BAE"/>
    <w:rsid w:val="001B55F9"/>
    <w:rsid w:val="001C10D1"/>
    <w:rsid w:val="001C2F54"/>
    <w:rsid w:val="001C42F5"/>
    <w:rsid w:val="001C69DE"/>
    <w:rsid w:val="001D0686"/>
    <w:rsid w:val="001D0A79"/>
    <w:rsid w:val="001D1140"/>
    <w:rsid w:val="001D27BD"/>
    <w:rsid w:val="001D7759"/>
    <w:rsid w:val="001E07DC"/>
    <w:rsid w:val="001E4339"/>
    <w:rsid w:val="001E6640"/>
    <w:rsid w:val="001E7B3E"/>
    <w:rsid w:val="001F0DA0"/>
    <w:rsid w:val="001F3D7A"/>
    <w:rsid w:val="001F6E2D"/>
    <w:rsid w:val="001F7CC2"/>
    <w:rsid w:val="00203692"/>
    <w:rsid w:val="002062A1"/>
    <w:rsid w:val="00206CA5"/>
    <w:rsid w:val="00222F6A"/>
    <w:rsid w:val="00227715"/>
    <w:rsid w:val="00230253"/>
    <w:rsid w:val="00233B1C"/>
    <w:rsid w:val="00235A9A"/>
    <w:rsid w:val="00242BDD"/>
    <w:rsid w:val="002472E0"/>
    <w:rsid w:val="00250C93"/>
    <w:rsid w:val="00252E26"/>
    <w:rsid w:val="00261D13"/>
    <w:rsid w:val="00262291"/>
    <w:rsid w:val="00271991"/>
    <w:rsid w:val="00272FF6"/>
    <w:rsid w:val="00280A44"/>
    <w:rsid w:val="0029166C"/>
    <w:rsid w:val="002923C3"/>
    <w:rsid w:val="002935DF"/>
    <w:rsid w:val="00295E0E"/>
    <w:rsid w:val="002A263D"/>
    <w:rsid w:val="002A4193"/>
    <w:rsid w:val="002A7CFA"/>
    <w:rsid w:val="002B360D"/>
    <w:rsid w:val="002B3C54"/>
    <w:rsid w:val="002B7811"/>
    <w:rsid w:val="002C0000"/>
    <w:rsid w:val="002C0023"/>
    <w:rsid w:val="002C04D2"/>
    <w:rsid w:val="002C332E"/>
    <w:rsid w:val="002C5A7E"/>
    <w:rsid w:val="002C78DD"/>
    <w:rsid w:val="002D0535"/>
    <w:rsid w:val="002D094E"/>
    <w:rsid w:val="002D2FAE"/>
    <w:rsid w:val="002D39A4"/>
    <w:rsid w:val="002D5ED6"/>
    <w:rsid w:val="002D7921"/>
    <w:rsid w:val="002E0CE9"/>
    <w:rsid w:val="002E5161"/>
    <w:rsid w:val="002F0897"/>
    <w:rsid w:val="00301718"/>
    <w:rsid w:val="00301E60"/>
    <w:rsid w:val="00310F19"/>
    <w:rsid w:val="00315196"/>
    <w:rsid w:val="00315B5E"/>
    <w:rsid w:val="00317390"/>
    <w:rsid w:val="00320523"/>
    <w:rsid w:val="00332777"/>
    <w:rsid w:val="00334203"/>
    <w:rsid w:val="003367B6"/>
    <w:rsid w:val="003410FB"/>
    <w:rsid w:val="0034518B"/>
    <w:rsid w:val="00345765"/>
    <w:rsid w:val="00347F46"/>
    <w:rsid w:val="003514E0"/>
    <w:rsid w:val="00354F63"/>
    <w:rsid w:val="00355B6F"/>
    <w:rsid w:val="00361D4F"/>
    <w:rsid w:val="00363535"/>
    <w:rsid w:val="003642DF"/>
    <w:rsid w:val="0036655E"/>
    <w:rsid w:val="00371321"/>
    <w:rsid w:val="00374C4D"/>
    <w:rsid w:val="00376F24"/>
    <w:rsid w:val="00386253"/>
    <w:rsid w:val="003872B3"/>
    <w:rsid w:val="003906F3"/>
    <w:rsid w:val="00394CB1"/>
    <w:rsid w:val="00395D24"/>
    <w:rsid w:val="003A1222"/>
    <w:rsid w:val="003A7D01"/>
    <w:rsid w:val="003B19B5"/>
    <w:rsid w:val="003B6524"/>
    <w:rsid w:val="003C486D"/>
    <w:rsid w:val="003D1BB8"/>
    <w:rsid w:val="003D3F3E"/>
    <w:rsid w:val="003E58F8"/>
    <w:rsid w:val="003F00CE"/>
    <w:rsid w:val="003F2793"/>
    <w:rsid w:val="003F41FB"/>
    <w:rsid w:val="003F4D6F"/>
    <w:rsid w:val="003F5A00"/>
    <w:rsid w:val="00400078"/>
    <w:rsid w:val="00410AFA"/>
    <w:rsid w:val="00411638"/>
    <w:rsid w:val="00413010"/>
    <w:rsid w:val="00413956"/>
    <w:rsid w:val="00417945"/>
    <w:rsid w:val="00424AAB"/>
    <w:rsid w:val="00425D2F"/>
    <w:rsid w:val="00430AE7"/>
    <w:rsid w:val="0043120A"/>
    <w:rsid w:val="00431479"/>
    <w:rsid w:val="00432E11"/>
    <w:rsid w:val="0043651C"/>
    <w:rsid w:val="00437678"/>
    <w:rsid w:val="00440174"/>
    <w:rsid w:val="00442779"/>
    <w:rsid w:val="00444E43"/>
    <w:rsid w:val="004456E1"/>
    <w:rsid w:val="004522D3"/>
    <w:rsid w:val="00455E0B"/>
    <w:rsid w:val="004609EF"/>
    <w:rsid w:val="004616EE"/>
    <w:rsid w:val="00462247"/>
    <w:rsid w:val="004665BF"/>
    <w:rsid w:val="00473B78"/>
    <w:rsid w:val="00474016"/>
    <w:rsid w:val="00475654"/>
    <w:rsid w:val="004818C2"/>
    <w:rsid w:val="00481D96"/>
    <w:rsid w:val="004834A0"/>
    <w:rsid w:val="00485B9F"/>
    <w:rsid w:val="004862A5"/>
    <w:rsid w:val="00487FB3"/>
    <w:rsid w:val="00492186"/>
    <w:rsid w:val="004A0C21"/>
    <w:rsid w:val="004A4916"/>
    <w:rsid w:val="004A67AE"/>
    <w:rsid w:val="004A7B91"/>
    <w:rsid w:val="004B56A2"/>
    <w:rsid w:val="004C0512"/>
    <w:rsid w:val="004C07CC"/>
    <w:rsid w:val="004C4669"/>
    <w:rsid w:val="004C5609"/>
    <w:rsid w:val="004C7184"/>
    <w:rsid w:val="004D0F2B"/>
    <w:rsid w:val="004D1DB2"/>
    <w:rsid w:val="004D31FB"/>
    <w:rsid w:val="004D6FC6"/>
    <w:rsid w:val="004E4425"/>
    <w:rsid w:val="004E4F92"/>
    <w:rsid w:val="004F423B"/>
    <w:rsid w:val="004F5379"/>
    <w:rsid w:val="004F7495"/>
    <w:rsid w:val="00501D4C"/>
    <w:rsid w:val="00501E94"/>
    <w:rsid w:val="00501EA0"/>
    <w:rsid w:val="005139C9"/>
    <w:rsid w:val="00517E3C"/>
    <w:rsid w:val="00523495"/>
    <w:rsid w:val="00524E34"/>
    <w:rsid w:val="005332C0"/>
    <w:rsid w:val="0053651A"/>
    <w:rsid w:val="00537457"/>
    <w:rsid w:val="00540034"/>
    <w:rsid w:val="00540830"/>
    <w:rsid w:val="00543B06"/>
    <w:rsid w:val="0054424E"/>
    <w:rsid w:val="00547558"/>
    <w:rsid w:val="005516E9"/>
    <w:rsid w:val="00554986"/>
    <w:rsid w:val="005573F4"/>
    <w:rsid w:val="00560366"/>
    <w:rsid w:val="00560798"/>
    <w:rsid w:val="00564F3F"/>
    <w:rsid w:val="00566DC9"/>
    <w:rsid w:val="00573AFD"/>
    <w:rsid w:val="00575784"/>
    <w:rsid w:val="00580BA5"/>
    <w:rsid w:val="00580C81"/>
    <w:rsid w:val="0058478F"/>
    <w:rsid w:val="00584A1D"/>
    <w:rsid w:val="0059523A"/>
    <w:rsid w:val="00595716"/>
    <w:rsid w:val="00595BF1"/>
    <w:rsid w:val="00596128"/>
    <w:rsid w:val="005979AF"/>
    <w:rsid w:val="005A10C7"/>
    <w:rsid w:val="005A5A51"/>
    <w:rsid w:val="005A778E"/>
    <w:rsid w:val="005B0C2B"/>
    <w:rsid w:val="005B0EA6"/>
    <w:rsid w:val="005B1AD0"/>
    <w:rsid w:val="005B2F69"/>
    <w:rsid w:val="005B50B3"/>
    <w:rsid w:val="005D09B4"/>
    <w:rsid w:val="005D18EA"/>
    <w:rsid w:val="005D4046"/>
    <w:rsid w:val="005D5231"/>
    <w:rsid w:val="005D6D65"/>
    <w:rsid w:val="005D77A1"/>
    <w:rsid w:val="005E074C"/>
    <w:rsid w:val="005E3525"/>
    <w:rsid w:val="005E4222"/>
    <w:rsid w:val="005E4337"/>
    <w:rsid w:val="005E7C58"/>
    <w:rsid w:val="005F76B0"/>
    <w:rsid w:val="00602154"/>
    <w:rsid w:val="0060216B"/>
    <w:rsid w:val="0060341C"/>
    <w:rsid w:val="0060473E"/>
    <w:rsid w:val="0060687C"/>
    <w:rsid w:val="0061048D"/>
    <w:rsid w:val="0061668C"/>
    <w:rsid w:val="00616802"/>
    <w:rsid w:val="00616C1A"/>
    <w:rsid w:val="006240B7"/>
    <w:rsid w:val="006257BB"/>
    <w:rsid w:val="006313BE"/>
    <w:rsid w:val="006349AD"/>
    <w:rsid w:val="00645112"/>
    <w:rsid w:val="00645D08"/>
    <w:rsid w:val="00655202"/>
    <w:rsid w:val="00655474"/>
    <w:rsid w:val="00660E4B"/>
    <w:rsid w:val="006615A1"/>
    <w:rsid w:val="00661CF4"/>
    <w:rsid w:val="00662204"/>
    <w:rsid w:val="006632A9"/>
    <w:rsid w:val="00663C2E"/>
    <w:rsid w:val="00664BF3"/>
    <w:rsid w:val="006674D1"/>
    <w:rsid w:val="00671365"/>
    <w:rsid w:val="00673DB5"/>
    <w:rsid w:val="0067467A"/>
    <w:rsid w:val="0067786F"/>
    <w:rsid w:val="00677F4E"/>
    <w:rsid w:val="0068152D"/>
    <w:rsid w:val="00681AB0"/>
    <w:rsid w:val="006846DB"/>
    <w:rsid w:val="006904DD"/>
    <w:rsid w:val="00691D46"/>
    <w:rsid w:val="006933E5"/>
    <w:rsid w:val="006943C0"/>
    <w:rsid w:val="00694C5D"/>
    <w:rsid w:val="006A0B2D"/>
    <w:rsid w:val="006A1E95"/>
    <w:rsid w:val="006A2661"/>
    <w:rsid w:val="006A2960"/>
    <w:rsid w:val="006A463A"/>
    <w:rsid w:val="006A635A"/>
    <w:rsid w:val="006A6C5F"/>
    <w:rsid w:val="006B1BD7"/>
    <w:rsid w:val="006B24AE"/>
    <w:rsid w:val="006B5450"/>
    <w:rsid w:val="006C3D75"/>
    <w:rsid w:val="006C5E64"/>
    <w:rsid w:val="006D521E"/>
    <w:rsid w:val="006E507D"/>
    <w:rsid w:val="006E7E1E"/>
    <w:rsid w:val="006F0A7B"/>
    <w:rsid w:val="006F11FA"/>
    <w:rsid w:val="006F4984"/>
    <w:rsid w:val="006F5EC2"/>
    <w:rsid w:val="006F669C"/>
    <w:rsid w:val="007038FB"/>
    <w:rsid w:val="00704D57"/>
    <w:rsid w:val="0070646C"/>
    <w:rsid w:val="00706683"/>
    <w:rsid w:val="00707631"/>
    <w:rsid w:val="0071136D"/>
    <w:rsid w:val="0071387E"/>
    <w:rsid w:val="007169B6"/>
    <w:rsid w:val="0072306E"/>
    <w:rsid w:val="007231CD"/>
    <w:rsid w:val="00723564"/>
    <w:rsid w:val="0072436A"/>
    <w:rsid w:val="00725D81"/>
    <w:rsid w:val="00726093"/>
    <w:rsid w:val="00727484"/>
    <w:rsid w:val="00731F38"/>
    <w:rsid w:val="00734319"/>
    <w:rsid w:val="007343E5"/>
    <w:rsid w:val="00737732"/>
    <w:rsid w:val="0074096D"/>
    <w:rsid w:val="00741282"/>
    <w:rsid w:val="00745B20"/>
    <w:rsid w:val="00750C21"/>
    <w:rsid w:val="00751C92"/>
    <w:rsid w:val="007534F2"/>
    <w:rsid w:val="007562F5"/>
    <w:rsid w:val="00761E62"/>
    <w:rsid w:val="00765FF9"/>
    <w:rsid w:val="007669B9"/>
    <w:rsid w:val="00772BE0"/>
    <w:rsid w:val="00773FEC"/>
    <w:rsid w:val="007801EA"/>
    <w:rsid w:val="00781821"/>
    <w:rsid w:val="00783545"/>
    <w:rsid w:val="0078595D"/>
    <w:rsid w:val="00787766"/>
    <w:rsid w:val="00794AC5"/>
    <w:rsid w:val="007A0499"/>
    <w:rsid w:val="007A07D9"/>
    <w:rsid w:val="007A2453"/>
    <w:rsid w:val="007A48A1"/>
    <w:rsid w:val="007B17E7"/>
    <w:rsid w:val="007B2B0E"/>
    <w:rsid w:val="007B3F6C"/>
    <w:rsid w:val="007B59A0"/>
    <w:rsid w:val="007B6214"/>
    <w:rsid w:val="007B7A36"/>
    <w:rsid w:val="007C33B4"/>
    <w:rsid w:val="007C7FF8"/>
    <w:rsid w:val="007D0E49"/>
    <w:rsid w:val="007D46CA"/>
    <w:rsid w:val="007D4BA9"/>
    <w:rsid w:val="007D557B"/>
    <w:rsid w:val="007E4E7F"/>
    <w:rsid w:val="007E52DC"/>
    <w:rsid w:val="007E547D"/>
    <w:rsid w:val="007E570A"/>
    <w:rsid w:val="007E62DE"/>
    <w:rsid w:val="007F7571"/>
    <w:rsid w:val="008025BA"/>
    <w:rsid w:val="00806E23"/>
    <w:rsid w:val="00814AB0"/>
    <w:rsid w:val="00815610"/>
    <w:rsid w:val="00815C54"/>
    <w:rsid w:val="00817B8A"/>
    <w:rsid w:val="00817DFC"/>
    <w:rsid w:val="00820E7E"/>
    <w:rsid w:val="00827449"/>
    <w:rsid w:val="00837DDB"/>
    <w:rsid w:val="00844FB9"/>
    <w:rsid w:val="008475CB"/>
    <w:rsid w:val="00850223"/>
    <w:rsid w:val="0085076C"/>
    <w:rsid w:val="00852A99"/>
    <w:rsid w:val="008538DE"/>
    <w:rsid w:val="00854AC9"/>
    <w:rsid w:val="00855F9B"/>
    <w:rsid w:val="0086071A"/>
    <w:rsid w:val="0086184A"/>
    <w:rsid w:val="00862E6B"/>
    <w:rsid w:val="00863D22"/>
    <w:rsid w:val="00864DE6"/>
    <w:rsid w:val="008728C0"/>
    <w:rsid w:val="00873B5E"/>
    <w:rsid w:val="00876265"/>
    <w:rsid w:val="00880051"/>
    <w:rsid w:val="00881250"/>
    <w:rsid w:val="00881F9C"/>
    <w:rsid w:val="00883114"/>
    <w:rsid w:val="00884140"/>
    <w:rsid w:val="0089200F"/>
    <w:rsid w:val="00897E38"/>
    <w:rsid w:val="008A0207"/>
    <w:rsid w:val="008A3042"/>
    <w:rsid w:val="008A45D4"/>
    <w:rsid w:val="008B1365"/>
    <w:rsid w:val="008B1E79"/>
    <w:rsid w:val="008B23BD"/>
    <w:rsid w:val="008B60D0"/>
    <w:rsid w:val="008B7DE0"/>
    <w:rsid w:val="008C1064"/>
    <w:rsid w:val="008C227E"/>
    <w:rsid w:val="008C76C6"/>
    <w:rsid w:val="008D24EF"/>
    <w:rsid w:val="008D26C8"/>
    <w:rsid w:val="008D6428"/>
    <w:rsid w:val="008E087A"/>
    <w:rsid w:val="008E611E"/>
    <w:rsid w:val="008F07F3"/>
    <w:rsid w:val="008F261F"/>
    <w:rsid w:val="008F4A1D"/>
    <w:rsid w:val="008F6A0E"/>
    <w:rsid w:val="008F7396"/>
    <w:rsid w:val="00901EC3"/>
    <w:rsid w:val="00911772"/>
    <w:rsid w:val="00912267"/>
    <w:rsid w:val="0091460D"/>
    <w:rsid w:val="00916F10"/>
    <w:rsid w:val="00917252"/>
    <w:rsid w:val="00920AB7"/>
    <w:rsid w:val="0092400B"/>
    <w:rsid w:val="00925897"/>
    <w:rsid w:val="009310EA"/>
    <w:rsid w:val="00932C42"/>
    <w:rsid w:val="00936BFB"/>
    <w:rsid w:val="0095373F"/>
    <w:rsid w:val="00956955"/>
    <w:rsid w:val="009635CC"/>
    <w:rsid w:val="009640F8"/>
    <w:rsid w:val="0096480A"/>
    <w:rsid w:val="00965CE8"/>
    <w:rsid w:val="00994890"/>
    <w:rsid w:val="00997132"/>
    <w:rsid w:val="009A5E97"/>
    <w:rsid w:val="009B033D"/>
    <w:rsid w:val="009B4E39"/>
    <w:rsid w:val="009B7F98"/>
    <w:rsid w:val="009C6D74"/>
    <w:rsid w:val="009C7E16"/>
    <w:rsid w:val="009F1855"/>
    <w:rsid w:val="009F2A0F"/>
    <w:rsid w:val="009F359A"/>
    <w:rsid w:val="009F4F62"/>
    <w:rsid w:val="00A054DC"/>
    <w:rsid w:val="00A102A2"/>
    <w:rsid w:val="00A1306E"/>
    <w:rsid w:val="00A15B1A"/>
    <w:rsid w:val="00A17427"/>
    <w:rsid w:val="00A207A3"/>
    <w:rsid w:val="00A34D59"/>
    <w:rsid w:val="00A3658A"/>
    <w:rsid w:val="00A4489F"/>
    <w:rsid w:val="00A505C1"/>
    <w:rsid w:val="00A50FD3"/>
    <w:rsid w:val="00A52955"/>
    <w:rsid w:val="00A557F5"/>
    <w:rsid w:val="00A55E68"/>
    <w:rsid w:val="00A61BC6"/>
    <w:rsid w:val="00A62FFD"/>
    <w:rsid w:val="00A7352D"/>
    <w:rsid w:val="00A92BF2"/>
    <w:rsid w:val="00A9505F"/>
    <w:rsid w:val="00A9607D"/>
    <w:rsid w:val="00AA4424"/>
    <w:rsid w:val="00AA5244"/>
    <w:rsid w:val="00AA6A64"/>
    <w:rsid w:val="00AB492F"/>
    <w:rsid w:val="00AB6BCB"/>
    <w:rsid w:val="00AC1205"/>
    <w:rsid w:val="00AC1CF1"/>
    <w:rsid w:val="00AC1FFB"/>
    <w:rsid w:val="00AC223E"/>
    <w:rsid w:val="00AC2A18"/>
    <w:rsid w:val="00AC3625"/>
    <w:rsid w:val="00AC3865"/>
    <w:rsid w:val="00AC50CA"/>
    <w:rsid w:val="00AC53E2"/>
    <w:rsid w:val="00AC7F52"/>
    <w:rsid w:val="00AD03C9"/>
    <w:rsid w:val="00AD1047"/>
    <w:rsid w:val="00AE1E21"/>
    <w:rsid w:val="00AE6F61"/>
    <w:rsid w:val="00AF04C0"/>
    <w:rsid w:val="00AF1254"/>
    <w:rsid w:val="00AF1563"/>
    <w:rsid w:val="00AF2852"/>
    <w:rsid w:val="00AF54B6"/>
    <w:rsid w:val="00AF612F"/>
    <w:rsid w:val="00AF6684"/>
    <w:rsid w:val="00AF6E7B"/>
    <w:rsid w:val="00AF74C9"/>
    <w:rsid w:val="00B048BC"/>
    <w:rsid w:val="00B04CA7"/>
    <w:rsid w:val="00B12BB6"/>
    <w:rsid w:val="00B141E3"/>
    <w:rsid w:val="00B20A38"/>
    <w:rsid w:val="00B213BD"/>
    <w:rsid w:val="00B2184E"/>
    <w:rsid w:val="00B25411"/>
    <w:rsid w:val="00B25DF9"/>
    <w:rsid w:val="00B276EA"/>
    <w:rsid w:val="00B3058F"/>
    <w:rsid w:val="00B311CE"/>
    <w:rsid w:val="00B33F92"/>
    <w:rsid w:val="00B40A87"/>
    <w:rsid w:val="00B41E10"/>
    <w:rsid w:val="00B43095"/>
    <w:rsid w:val="00B4322D"/>
    <w:rsid w:val="00B43DC9"/>
    <w:rsid w:val="00B44849"/>
    <w:rsid w:val="00B464CA"/>
    <w:rsid w:val="00B503AB"/>
    <w:rsid w:val="00B534CA"/>
    <w:rsid w:val="00B54A95"/>
    <w:rsid w:val="00B54D0A"/>
    <w:rsid w:val="00B602EE"/>
    <w:rsid w:val="00B605AB"/>
    <w:rsid w:val="00B63547"/>
    <w:rsid w:val="00B671F2"/>
    <w:rsid w:val="00B70631"/>
    <w:rsid w:val="00B766B8"/>
    <w:rsid w:val="00B769F2"/>
    <w:rsid w:val="00B76CEE"/>
    <w:rsid w:val="00B76FEA"/>
    <w:rsid w:val="00B80335"/>
    <w:rsid w:val="00B83A3B"/>
    <w:rsid w:val="00B83E5E"/>
    <w:rsid w:val="00B85B33"/>
    <w:rsid w:val="00B86CAC"/>
    <w:rsid w:val="00B878BB"/>
    <w:rsid w:val="00B943AA"/>
    <w:rsid w:val="00BA18D6"/>
    <w:rsid w:val="00BA2C30"/>
    <w:rsid w:val="00BB1198"/>
    <w:rsid w:val="00BB5CF3"/>
    <w:rsid w:val="00BB68CB"/>
    <w:rsid w:val="00BC12C1"/>
    <w:rsid w:val="00BC3E7B"/>
    <w:rsid w:val="00BC5675"/>
    <w:rsid w:val="00BC6201"/>
    <w:rsid w:val="00BD143B"/>
    <w:rsid w:val="00BE6656"/>
    <w:rsid w:val="00BF248A"/>
    <w:rsid w:val="00BF7BA0"/>
    <w:rsid w:val="00C018BE"/>
    <w:rsid w:val="00C038CF"/>
    <w:rsid w:val="00C1067B"/>
    <w:rsid w:val="00C10885"/>
    <w:rsid w:val="00C10B32"/>
    <w:rsid w:val="00C13BE7"/>
    <w:rsid w:val="00C1425A"/>
    <w:rsid w:val="00C1503E"/>
    <w:rsid w:val="00C203F9"/>
    <w:rsid w:val="00C20474"/>
    <w:rsid w:val="00C22D18"/>
    <w:rsid w:val="00C2728D"/>
    <w:rsid w:val="00C30291"/>
    <w:rsid w:val="00C3215E"/>
    <w:rsid w:val="00C3235D"/>
    <w:rsid w:val="00C32466"/>
    <w:rsid w:val="00C416AD"/>
    <w:rsid w:val="00C458D9"/>
    <w:rsid w:val="00C45A73"/>
    <w:rsid w:val="00C45B9C"/>
    <w:rsid w:val="00C518B7"/>
    <w:rsid w:val="00C609B9"/>
    <w:rsid w:val="00C6789A"/>
    <w:rsid w:val="00C779CB"/>
    <w:rsid w:val="00C83093"/>
    <w:rsid w:val="00C8606A"/>
    <w:rsid w:val="00C86D63"/>
    <w:rsid w:val="00C90A9D"/>
    <w:rsid w:val="00C92134"/>
    <w:rsid w:val="00C93134"/>
    <w:rsid w:val="00C93376"/>
    <w:rsid w:val="00CA2264"/>
    <w:rsid w:val="00CA4E4C"/>
    <w:rsid w:val="00CB100A"/>
    <w:rsid w:val="00CB33A0"/>
    <w:rsid w:val="00CC55F1"/>
    <w:rsid w:val="00CD0503"/>
    <w:rsid w:val="00CD1E18"/>
    <w:rsid w:val="00CE30FE"/>
    <w:rsid w:val="00CF1188"/>
    <w:rsid w:val="00CF3C07"/>
    <w:rsid w:val="00CF733F"/>
    <w:rsid w:val="00CF76F9"/>
    <w:rsid w:val="00D041DD"/>
    <w:rsid w:val="00D06855"/>
    <w:rsid w:val="00D105E9"/>
    <w:rsid w:val="00D12E85"/>
    <w:rsid w:val="00D14D04"/>
    <w:rsid w:val="00D1712A"/>
    <w:rsid w:val="00D2357C"/>
    <w:rsid w:val="00D244EE"/>
    <w:rsid w:val="00D27474"/>
    <w:rsid w:val="00D31AD3"/>
    <w:rsid w:val="00D402B2"/>
    <w:rsid w:val="00D40A25"/>
    <w:rsid w:val="00D45438"/>
    <w:rsid w:val="00D550D1"/>
    <w:rsid w:val="00D55A07"/>
    <w:rsid w:val="00D56F04"/>
    <w:rsid w:val="00D62289"/>
    <w:rsid w:val="00D72B6A"/>
    <w:rsid w:val="00D74F2C"/>
    <w:rsid w:val="00D81999"/>
    <w:rsid w:val="00D82B0F"/>
    <w:rsid w:val="00D84B5B"/>
    <w:rsid w:val="00D85D5E"/>
    <w:rsid w:val="00D92649"/>
    <w:rsid w:val="00D963D1"/>
    <w:rsid w:val="00D96583"/>
    <w:rsid w:val="00D9748F"/>
    <w:rsid w:val="00DA3BE8"/>
    <w:rsid w:val="00DA6198"/>
    <w:rsid w:val="00DA718B"/>
    <w:rsid w:val="00DA71B6"/>
    <w:rsid w:val="00DB0699"/>
    <w:rsid w:val="00DB3F9F"/>
    <w:rsid w:val="00DB44DF"/>
    <w:rsid w:val="00DC3A05"/>
    <w:rsid w:val="00DC4735"/>
    <w:rsid w:val="00DC659C"/>
    <w:rsid w:val="00DD68F2"/>
    <w:rsid w:val="00DD6A59"/>
    <w:rsid w:val="00DE5731"/>
    <w:rsid w:val="00DF0868"/>
    <w:rsid w:val="00DF698B"/>
    <w:rsid w:val="00E02DDB"/>
    <w:rsid w:val="00E03F48"/>
    <w:rsid w:val="00E13051"/>
    <w:rsid w:val="00E163E3"/>
    <w:rsid w:val="00E17EB5"/>
    <w:rsid w:val="00E22649"/>
    <w:rsid w:val="00E25C1F"/>
    <w:rsid w:val="00E25E56"/>
    <w:rsid w:val="00E27AD0"/>
    <w:rsid w:val="00E32BC7"/>
    <w:rsid w:val="00E40F64"/>
    <w:rsid w:val="00E42955"/>
    <w:rsid w:val="00E5210F"/>
    <w:rsid w:val="00E571EF"/>
    <w:rsid w:val="00E60657"/>
    <w:rsid w:val="00E63ED0"/>
    <w:rsid w:val="00E64349"/>
    <w:rsid w:val="00E659B4"/>
    <w:rsid w:val="00E74768"/>
    <w:rsid w:val="00E75DD8"/>
    <w:rsid w:val="00E76D91"/>
    <w:rsid w:val="00E77465"/>
    <w:rsid w:val="00E81823"/>
    <w:rsid w:val="00E82A69"/>
    <w:rsid w:val="00E91239"/>
    <w:rsid w:val="00EA205E"/>
    <w:rsid w:val="00EA3BDA"/>
    <w:rsid w:val="00EA3C67"/>
    <w:rsid w:val="00EA78D0"/>
    <w:rsid w:val="00EB3BC5"/>
    <w:rsid w:val="00EB53DD"/>
    <w:rsid w:val="00EB56FD"/>
    <w:rsid w:val="00EB74C4"/>
    <w:rsid w:val="00ED2BE1"/>
    <w:rsid w:val="00ED6A5D"/>
    <w:rsid w:val="00ED7B9C"/>
    <w:rsid w:val="00EE13BB"/>
    <w:rsid w:val="00EE2A97"/>
    <w:rsid w:val="00EE5F1B"/>
    <w:rsid w:val="00EF1E8C"/>
    <w:rsid w:val="00EF3434"/>
    <w:rsid w:val="00EF4D33"/>
    <w:rsid w:val="00EF58B0"/>
    <w:rsid w:val="00EF6807"/>
    <w:rsid w:val="00F073BD"/>
    <w:rsid w:val="00F0789F"/>
    <w:rsid w:val="00F12C96"/>
    <w:rsid w:val="00F1433C"/>
    <w:rsid w:val="00F14543"/>
    <w:rsid w:val="00F16BDF"/>
    <w:rsid w:val="00F20852"/>
    <w:rsid w:val="00F22618"/>
    <w:rsid w:val="00F24E5C"/>
    <w:rsid w:val="00F31AE3"/>
    <w:rsid w:val="00F322A7"/>
    <w:rsid w:val="00F35F3E"/>
    <w:rsid w:val="00F36630"/>
    <w:rsid w:val="00F41679"/>
    <w:rsid w:val="00F4173A"/>
    <w:rsid w:val="00F4375C"/>
    <w:rsid w:val="00F43C3B"/>
    <w:rsid w:val="00F46955"/>
    <w:rsid w:val="00F50C2A"/>
    <w:rsid w:val="00F51164"/>
    <w:rsid w:val="00F51373"/>
    <w:rsid w:val="00F5197D"/>
    <w:rsid w:val="00F52194"/>
    <w:rsid w:val="00F55DDD"/>
    <w:rsid w:val="00F57ED5"/>
    <w:rsid w:val="00F61ACE"/>
    <w:rsid w:val="00F63B0F"/>
    <w:rsid w:val="00F72870"/>
    <w:rsid w:val="00F744A5"/>
    <w:rsid w:val="00F77B10"/>
    <w:rsid w:val="00F77DAB"/>
    <w:rsid w:val="00F819B2"/>
    <w:rsid w:val="00F85065"/>
    <w:rsid w:val="00F86467"/>
    <w:rsid w:val="00F913B4"/>
    <w:rsid w:val="00FA1123"/>
    <w:rsid w:val="00FA11DA"/>
    <w:rsid w:val="00FA261E"/>
    <w:rsid w:val="00FB01B5"/>
    <w:rsid w:val="00FB0523"/>
    <w:rsid w:val="00FB5CF3"/>
    <w:rsid w:val="00FC3EB4"/>
    <w:rsid w:val="00FC6A9D"/>
    <w:rsid w:val="00FD0AF4"/>
    <w:rsid w:val="00FD14EA"/>
    <w:rsid w:val="00FD1C9A"/>
    <w:rsid w:val="00FD2C80"/>
    <w:rsid w:val="00FD61D9"/>
    <w:rsid w:val="00FE3A06"/>
    <w:rsid w:val="00FF198F"/>
    <w:rsid w:val="00FF27B9"/>
    <w:rsid w:val="00FF3064"/>
    <w:rsid w:val="00FF7503"/>
    <w:rsid w:val="00FF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CB83E4"/>
  <w15:chartTrackingRefBased/>
  <w15:docId w15:val="{E21119F9-A737-4172-A45A-5CDE0DFB4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footer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64BF3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rFonts w:ascii="Arial" w:hAnsi="Arial" w:cs="Arial"/>
      <w:b/>
      <w:bCs/>
      <w:sz w:val="20"/>
    </w:rPr>
  </w:style>
  <w:style w:type="paragraph" w:styleId="Nadpis4">
    <w:name w:val="heading 4"/>
    <w:basedOn w:val="Normln"/>
    <w:next w:val="Normln"/>
    <w:link w:val="Nadpis4Char"/>
    <w:qFormat/>
    <w:pPr>
      <w:keepNext/>
      <w:jc w:val="right"/>
      <w:outlineLvl w:val="3"/>
    </w:pPr>
    <w:rPr>
      <w:b/>
      <w:bCs/>
      <w:color w:val="333399"/>
      <w:sz w:val="18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F24E5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Pr>
      <w:b/>
      <w:bCs/>
    </w:rPr>
  </w:style>
  <w:style w:type="character" w:styleId="Hypertextovodkaz">
    <w:name w:val="Hyperlink"/>
    <w:uiPriority w:val="99"/>
    <w:rPr>
      <w:color w:val="0000FF"/>
      <w:u w:val="single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character" w:styleId="Sledovanodkaz">
    <w:name w:val="FollowedHyperlink"/>
    <w:rPr>
      <w:color w:val="800080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rPr>
      <w:sz w:val="20"/>
      <w:szCs w:val="20"/>
    </w:rPr>
  </w:style>
  <w:style w:type="character" w:styleId="Znakapoznpodarou">
    <w:name w:val="footnote reference"/>
    <w:aliases w:val="Footnote Reference Superscript,Footnote reference superscritp,BVI fnr,Footnote symbol,stylish,number,SUPERS, BVI fnr,16 Point,Superscript 6 Point,Footnote Reference Number,Footnote Reference_LVL6,Footnote Reference_LVL61"/>
    <w:uiPriority w:val="99"/>
    <w:semiHidden/>
    <w:rPr>
      <w:vertAlign w:val="superscript"/>
    </w:rPr>
  </w:style>
  <w:style w:type="paragraph" w:styleId="Zkladntextodsazen2">
    <w:name w:val="Body Text Indent 2"/>
    <w:basedOn w:val="Normln"/>
    <w:pPr>
      <w:ind w:left="171" w:hanging="171"/>
    </w:pPr>
    <w:rPr>
      <w:rFonts w:ascii="Arial" w:hAnsi="Arial"/>
      <w:sz w:val="20"/>
    </w:rPr>
  </w:style>
  <w:style w:type="paragraph" w:styleId="Zkladntextodsazen">
    <w:name w:val="Body Text Indent"/>
    <w:basedOn w:val="Normln"/>
    <w:pPr>
      <w:ind w:left="228" w:hanging="228"/>
    </w:pPr>
    <w:rPr>
      <w:rFonts w:ascii="Arial" w:hAnsi="Arial"/>
      <w:sz w:val="20"/>
    </w:rPr>
  </w:style>
  <w:style w:type="paragraph" w:customStyle="1" w:styleId="Styl1">
    <w:name w:val="Styl1"/>
    <w:basedOn w:val="Normln"/>
    <w:rsid w:val="00664BF3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Normlnweb">
    <w:name w:val="Normal (Web)"/>
    <w:basedOn w:val="Normln"/>
    <w:link w:val="NormlnwebChar"/>
    <w:uiPriority w:val="99"/>
    <w:rsid w:val="00A62FFD"/>
    <w:pPr>
      <w:spacing w:before="100" w:beforeAutospacing="1" w:after="100" w:afterAutospacing="1"/>
    </w:pPr>
  </w:style>
  <w:style w:type="character" w:customStyle="1" w:styleId="ZpatChar">
    <w:name w:val="Zápatí Char"/>
    <w:link w:val="Zpat"/>
    <w:uiPriority w:val="99"/>
    <w:rsid w:val="001E07DC"/>
    <w:rPr>
      <w:sz w:val="24"/>
      <w:szCs w:val="24"/>
    </w:rPr>
  </w:style>
  <w:style w:type="paragraph" w:styleId="Nadpisobsahu">
    <w:name w:val="TOC Heading"/>
    <w:basedOn w:val="Nadpis1"/>
    <w:next w:val="Normln"/>
    <w:uiPriority w:val="39"/>
    <w:unhideWhenUsed/>
    <w:qFormat/>
    <w:rsid w:val="00EB74C4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</w:rPr>
  </w:style>
  <w:style w:type="paragraph" w:styleId="Obsah1">
    <w:name w:val="toc 1"/>
    <w:basedOn w:val="Normln"/>
    <w:next w:val="Normln"/>
    <w:autoRedefine/>
    <w:uiPriority w:val="39"/>
    <w:rsid w:val="00EB74C4"/>
    <w:pPr>
      <w:spacing w:after="100"/>
    </w:pPr>
  </w:style>
  <w:style w:type="paragraph" w:styleId="Obsah2">
    <w:name w:val="toc 2"/>
    <w:basedOn w:val="Normln"/>
    <w:next w:val="Normln"/>
    <w:autoRedefine/>
    <w:uiPriority w:val="39"/>
    <w:rsid w:val="00EB74C4"/>
    <w:pPr>
      <w:spacing w:after="100"/>
      <w:ind w:left="240"/>
    </w:pPr>
  </w:style>
  <w:style w:type="character" w:customStyle="1" w:styleId="Nadpis1Char">
    <w:name w:val="Nadpis 1 Char"/>
    <w:basedOn w:val="Standardnpsmoodstavce"/>
    <w:link w:val="Nadpis1"/>
    <w:uiPriority w:val="99"/>
    <w:rsid w:val="00487FB3"/>
    <w:rPr>
      <w:rFonts w:ascii="Arial" w:hAnsi="Arial" w:cs="Arial"/>
      <w:b/>
      <w:bCs/>
      <w:kern w:val="32"/>
      <w:sz w:val="32"/>
      <w:szCs w:val="32"/>
    </w:rPr>
  </w:style>
  <w:style w:type="paragraph" w:styleId="Odstavecseseznamem">
    <w:name w:val="List Paragraph"/>
    <w:aliases w:val="Conclusion de partie,(1) odstavec,Dot pt,Indicator Text,LISTA,List Paragraph Char Char Char,List Paragraph à moi,List Paragraph1,Listaszerű bekezdés1,Listaszerű bekezdés2,Nad,No Spacing1,Numbered Para 1,Odstavec cíl se seznamem"/>
    <w:basedOn w:val="Normln"/>
    <w:link w:val="OdstavecseseznamemChar"/>
    <w:uiPriority w:val="99"/>
    <w:qFormat/>
    <w:rsid w:val="00487FB3"/>
    <w:pPr>
      <w:ind w:left="708"/>
    </w:p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EF1E8C"/>
  </w:style>
  <w:style w:type="character" w:customStyle="1" w:styleId="st">
    <w:name w:val="st"/>
    <w:uiPriority w:val="99"/>
    <w:rsid w:val="00C1503E"/>
  </w:style>
  <w:style w:type="table" w:styleId="Mkatabulky">
    <w:name w:val="Table Grid"/>
    <w:basedOn w:val="Normlntabulka"/>
    <w:uiPriority w:val="39"/>
    <w:rsid w:val="00355B6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40F6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val="fr-BE" w:eastAsia="fr-BE"/>
    </w:rPr>
  </w:style>
  <w:style w:type="character" w:customStyle="1" w:styleId="NormlnwebChar">
    <w:name w:val="Normální (web) Char"/>
    <w:link w:val="Normlnweb"/>
    <w:uiPriority w:val="99"/>
    <w:rsid w:val="00E40F64"/>
    <w:rPr>
      <w:sz w:val="24"/>
      <w:szCs w:val="24"/>
    </w:rPr>
  </w:style>
  <w:style w:type="character" w:styleId="Siln">
    <w:name w:val="Strong"/>
    <w:uiPriority w:val="22"/>
    <w:qFormat/>
    <w:rsid w:val="00E40F64"/>
    <w:rPr>
      <w:b/>
      <w:bCs/>
    </w:rPr>
  </w:style>
  <w:style w:type="character" w:customStyle="1" w:styleId="st1">
    <w:name w:val="st1"/>
    <w:uiPriority w:val="99"/>
    <w:rsid w:val="00E40F64"/>
  </w:style>
  <w:style w:type="paragraph" w:customStyle="1" w:styleId="Text1">
    <w:name w:val="Text 1"/>
    <w:basedOn w:val="Normln"/>
    <w:uiPriority w:val="99"/>
    <w:rsid w:val="00E40F64"/>
    <w:pPr>
      <w:widowControl w:val="0"/>
      <w:spacing w:after="240"/>
      <w:ind w:left="483"/>
      <w:jc w:val="both"/>
    </w:pPr>
    <w:rPr>
      <w:szCs w:val="20"/>
      <w:lang w:val="en-GB" w:eastAsia="en-GB"/>
    </w:rPr>
  </w:style>
  <w:style w:type="character" w:customStyle="1" w:styleId="Nadpis6Char">
    <w:name w:val="Nadpis 6 Char"/>
    <w:basedOn w:val="Standardnpsmoodstavce"/>
    <w:link w:val="Nadpis6"/>
    <w:semiHidden/>
    <w:rsid w:val="00F24E5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Zdraznn">
    <w:name w:val="Emphasis"/>
    <w:basedOn w:val="Standardnpsmoodstavce"/>
    <w:uiPriority w:val="20"/>
    <w:qFormat/>
    <w:rsid w:val="00F24E5C"/>
    <w:rPr>
      <w:i/>
      <w:iCs/>
    </w:rPr>
  </w:style>
  <w:style w:type="paragraph" w:customStyle="1" w:styleId="Pa3">
    <w:name w:val="Pa3"/>
    <w:basedOn w:val="Default"/>
    <w:next w:val="Default"/>
    <w:uiPriority w:val="99"/>
    <w:rsid w:val="001657F7"/>
    <w:pPr>
      <w:spacing w:line="211" w:lineRule="atLeast"/>
    </w:pPr>
    <w:rPr>
      <w:rFonts w:ascii="GTHOK F+ DIN" w:hAnsi="GTHOK F+ DIN" w:cs="Times New Roman"/>
      <w:color w:val="auto"/>
      <w:lang w:val="cs-CZ" w:eastAsia="cs-CZ"/>
    </w:rPr>
  </w:style>
  <w:style w:type="paragraph" w:customStyle="1" w:styleId="Pa9">
    <w:name w:val="Pa9"/>
    <w:basedOn w:val="Default"/>
    <w:next w:val="Default"/>
    <w:uiPriority w:val="99"/>
    <w:rsid w:val="001657F7"/>
    <w:pPr>
      <w:spacing w:line="211" w:lineRule="atLeast"/>
    </w:pPr>
    <w:rPr>
      <w:rFonts w:ascii="ZFPYQ T+ DIN" w:hAnsi="ZFPYQ T+ DIN" w:cs="Times New Roman"/>
      <w:color w:val="auto"/>
      <w:lang w:val="cs-CZ" w:eastAsia="cs-CZ"/>
    </w:rPr>
  </w:style>
  <w:style w:type="paragraph" w:customStyle="1" w:styleId="Pa10">
    <w:name w:val="Pa10"/>
    <w:basedOn w:val="Default"/>
    <w:next w:val="Default"/>
    <w:uiPriority w:val="99"/>
    <w:rsid w:val="001657F7"/>
    <w:pPr>
      <w:spacing w:line="211" w:lineRule="atLeast"/>
    </w:pPr>
    <w:rPr>
      <w:rFonts w:ascii="ZFPYQ T+ DIN" w:hAnsi="ZFPYQ T+ DIN" w:cs="Times New Roman"/>
      <w:color w:val="auto"/>
      <w:lang w:val="cs-CZ" w:eastAsia="cs-CZ"/>
    </w:rPr>
  </w:style>
  <w:style w:type="paragraph" w:customStyle="1" w:styleId="Pa12">
    <w:name w:val="Pa12"/>
    <w:basedOn w:val="Default"/>
    <w:next w:val="Default"/>
    <w:uiPriority w:val="99"/>
    <w:rsid w:val="001657F7"/>
    <w:pPr>
      <w:spacing w:line="211" w:lineRule="atLeast"/>
    </w:pPr>
    <w:rPr>
      <w:rFonts w:ascii="ZFPYQ T+ DIN" w:hAnsi="ZFPYQ T+ DIN" w:cs="Times New Roman"/>
      <w:color w:val="auto"/>
      <w:lang w:val="cs-CZ" w:eastAsia="cs-CZ"/>
    </w:rPr>
  </w:style>
  <w:style w:type="paragraph" w:customStyle="1" w:styleId="Pa22">
    <w:name w:val="Pa22"/>
    <w:basedOn w:val="Default"/>
    <w:next w:val="Default"/>
    <w:uiPriority w:val="99"/>
    <w:rsid w:val="001657F7"/>
    <w:pPr>
      <w:spacing w:line="211" w:lineRule="atLeast"/>
    </w:pPr>
    <w:rPr>
      <w:rFonts w:ascii="ZFPYQ T+ DIN" w:hAnsi="ZFPYQ T+ DIN" w:cs="Times New Roman"/>
      <w:color w:val="auto"/>
      <w:lang w:val="cs-CZ" w:eastAsia="cs-CZ"/>
    </w:rPr>
  </w:style>
  <w:style w:type="paragraph" w:styleId="Obsah3">
    <w:name w:val="toc 3"/>
    <w:basedOn w:val="Normln"/>
    <w:next w:val="Normln"/>
    <w:autoRedefine/>
    <w:uiPriority w:val="39"/>
    <w:rsid w:val="000E3895"/>
    <w:pPr>
      <w:spacing w:after="100"/>
      <w:ind w:left="480"/>
    </w:pPr>
  </w:style>
  <w:style w:type="paragraph" w:customStyle="1" w:styleId="textnormy">
    <w:name w:val="textnormy"/>
    <w:basedOn w:val="Normln"/>
    <w:rsid w:val="005A10C7"/>
    <w:pPr>
      <w:spacing w:before="100" w:beforeAutospacing="1" w:after="100" w:afterAutospacing="1"/>
    </w:pPr>
  </w:style>
  <w:style w:type="paragraph" w:customStyle="1" w:styleId="textnormy0">
    <w:name w:val="text_normy"/>
    <w:basedOn w:val="Normln"/>
    <w:rsid w:val="00917252"/>
    <w:pPr>
      <w:spacing w:before="100" w:beforeAutospacing="1" w:after="100" w:afterAutospacing="1"/>
    </w:pPr>
  </w:style>
  <w:style w:type="paragraph" w:customStyle="1" w:styleId="nadpis">
    <w:name w:val="nadpis_"/>
    <w:basedOn w:val="Normln"/>
    <w:rsid w:val="00917252"/>
    <w:pPr>
      <w:spacing w:before="100" w:beforeAutospacing="1" w:after="100" w:afterAutospacing="1"/>
    </w:pPr>
  </w:style>
  <w:style w:type="paragraph" w:customStyle="1" w:styleId="nadpis10">
    <w:name w:val="nadpis_1"/>
    <w:basedOn w:val="Normln"/>
    <w:rsid w:val="00917252"/>
    <w:pPr>
      <w:spacing w:before="100" w:beforeAutospacing="1" w:after="100" w:afterAutospacing="1"/>
    </w:pPr>
  </w:style>
  <w:style w:type="paragraph" w:customStyle="1" w:styleId="poznmka">
    <w:name w:val="poznmka"/>
    <w:basedOn w:val="Normln"/>
    <w:rsid w:val="00917252"/>
    <w:pPr>
      <w:spacing w:before="100" w:beforeAutospacing="1" w:after="100" w:afterAutospacing="1"/>
    </w:pPr>
  </w:style>
  <w:style w:type="paragraph" w:customStyle="1" w:styleId="nadpislnku">
    <w:name w:val="nadpislnku"/>
    <w:basedOn w:val="Normln"/>
    <w:rsid w:val="00917252"/>
    <w:pPr>
      <w:spacing w:before="100" w:beforeAutospacing="1" w:after="100" w:afterAutospacing="1"/>
    </w:pPr>
  </w:style>
  <w:style w:type="paragraph" w:customStyle="1" w:styleId="seznamvnorm">
    <w:name w:val="seznamvnorm"/>
    <w:basedOn w:val="Normln"/>
    <w:rsid w:val="00602154"/>
    <w:pPr>
      <w:spacing w:before="100" w:beforeAutospacing="1" w:after="100" w:afterAutospacing="1"/>
    </w:pPr>
  </w:style>
  <w:style w:type="paragraph" w:customStyle="1" w:styleId="pozn">
    <w:name w:val="pozn"/>
    <w:basedOn w:val="Normln"/>
    <w:rsid w:val="00B54A95"/>
    <w:pPr>
      <w:spacing w:before="100" w:beforeAutospacing="1" w:after="100" w:afterAutospacing="1"/>
    </w:pPr>
  </w:style>
  <w:style w:type="paragraph" w:customStyle="1" w:styleId="abcseznamcz">
    <w:name w:val="abc_seznamcz"/>
    <w:basedOn w:val="Normln"/>
    <w:rsid w:val="00B54A95"/>
    <w:pPr>
      <w:spacing w:before="100" w:beforeAutospacing="1" w:after="100" w:afterAutospacing="1"/>
    </w:pPr>
  </w:style>
  <w:style w:type="character" w:customStyle="1" w:styleId="zna">
    <w:name w:val="zna"/>
    <w:basedOn w:val="Standardnpsmoodstavce"/>
    <w:rsid w:val="00B54A95"/>
  </w:style>
  <w:style w:type="paragraph" w:customStyle="1" w:styleId="nadpis11">
    <w:name w:val="nadpis1"/>
    <w:basedOn w:val="Normln"/>
    <w:rsid w:val="00DA6198"/>
    <w:pPr>
      <w:spacing w:before="100" w:beforeAutospacing="1" w:after="100" w:afterAutospacing="1"/>
    </w:pPr>
    <w:rPr>
      <w:rFonts w:ascii="Calibri" w:hAnsi="Calibri"/>
      <w:sz w:val="22"/>
      <w:szCs w:val="22"/>
    </w:rPr>
  </w:style>
  <w:style w:type="paragraph" w:customStyle="1" w:styleId="ecl-paragraph">
    <w:name w:val="ecl-paragraph"/>
    <w:basedOn w:val="Normln"/>
    <w:rsid w:val="007A0499"/>
    <w:pPr>
      <w:spacing w:before="100" w:beforeAutospacing="1" w:after="100" w:afterAutospacing="1"/>
    </w:pPr>
  </w:style>
  <w:style w:type="character" w:customStyle="1" w:styleId="A3">
    <w:name w:val="A3"/>
    <w:uiPriority w:val="99"/>
    <w:rsid w:val="002E0CE9"/>
    <w:rPr>
      <w:rFonts w:cs="Myriad Pro"/>
      <w:color w:val="000000"/>
      <w:sz w:val="20"/>
      <w:szCs w:val="20"/>
    </w:rPr>
  </w:style>
  <w:style w:type="paragraph" w:customStyle="1" w:styleId="1StrTrZn">
    <w:name w:val="1StrTrZn"/>
    <w:basedOn w:val="Normln"/>
    <w:rsid w:val="006C3D75"/>
    <w:pPr>
      <w:spacing w:before="80" w:after="80" w:line="340" w:lineRule="exact"/>
    </w:pPr>
    <w:rPr>
      <w:rFonts w:ascii="Arial" w:hAnsi="Arial"/>
      <w:sz w:val="28"/>
      <w:szCs w:val="20"/>
    </w:rPr>
  </w:style>
  <w:style w:type="paragraph" w:customStyle="1" w:styleId="1StrNN-1-23">
    <w:name w:val="1StrNN-1-23"/>
    <w:basedOn w:val="Normln"/>
    <w:rsid w:val="006C3D75"/>
    <w:pPr>
      <w:widowControl w:val="0"/>
      <w:suppressAutoHyphens/>
      <w:spacing w:before="640" w:line="340" w:lineRule="exact"/>
      <w:ind w:right="567"/>
    </w:pPr>
    <w:rPr>
      <w:rFonts w:ascii="Arial" w:hAnsi="Arial"/>
      <w:b/>
      <w:sz w:val="28"/>
      <w:szCs w:val="20"/>
    </w:rPr>
  </w:style>
  <w:style w:type="paragraph" w:customStyle="1" w:styleId="1StrCN">
    <w:name w:val="1StrCN"/>
    <w:basedOn w:val="Normln"/>
    <w:next w:val="1StrTrZn"/>
    <w:rsid w:val="006C3D75"/>
    <w:pPr>
      <w:spacing w:before="180" w:line="340" w:lineRule="exact"/>
    </w:pPr>
    <w:rPr>
      <w:rFonts w:ascii="Arial" w:hAnsi="Arial"/>
      <w:b/>
      <w:noProof/>
      <w:sz w:val="32"/>
      <w:szCs w:val="20"/>
    </w:rPr>
  </w:style>
  <w:style w:type="paragraph" w:customStyle="1" w:styleId="Textnormy1">
    <w:name w:val="Text normy"/>
    <w:rsid w:val="006C3D75"/>
    <w:pPr>
      <w:spacing w:after="120"/>
      <w:jc w:val="both"/>
    </w:pPr>
    <w:rPr>
      <w:rFonts w:ascii="Arial" w:hAnsi="Arial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44849"/>
    <w:rPr>
      <w:color w:val="605E5C"/>
      <w:shd w:val="clear" w:color="auto" w:fill="E1DFDD"/>
    </w:rPr>
  </w:style>
  <w:style w:type="paragraph" w:customStyle="1" w:styleId="ep-wysiwigparagraph">
    <w:name w:val="ep-wysiwig_paragraph"/>
    <w:basedOn w:val="Normln"/>
    <w:rsid w:val="00E63ED0"/>
    <w:pPr>
      <w:spacing w:before="100" w:beforeAutospacing="1" w:after="100" w:afterAutospacing="1"/>
    </w:pPr>
  </w:style>
  <w:style w:type="character" w:customStyle="1" w:styleId="Nadpis4Char">
    <w:name w:val="Nadpis 4 Char"/>
    <w:basedOn w:val="Standardnpsmoodstavce"/>
    <w:link w:val="Nadpis4"/>
    <w:rsid w:val="006E507D"/>
    <w:rPr>
      <w:b/>
      <w:bCs/>
      <w:color w:val="333399"/>
      <w:sz w:val="18"/>
      <w:szCs w:val="24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8F261F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734319"/>
    <w:rPr>
      <w:sz w:val="24"/>
      <w:szCs w:val="24"/>
    </w:rPr>
  </w:style>
  <w:style w:type="character" w:customStyle="1" w:styleId="OdstavecseseznamemChar">
    <w:name w:val="Odstavec se seznamem Char"/>
    <w:aliases w:val="Conclusion de partie Char,(1) odstavec Char,Dot pt Char,Indicator Text Char,LISTA Char,List Paragraph Char Char Char Char,List Paragraph à moi Char,List Paragraph1 Char,Listaszerű bekezdés1 Char,Listaszerű bekezdés2 Char"/>
    <w:link w:val="Odstavecseseznamem"/>
    <w:uiPriority w:val="99"/>
    <w:qFormat/>
    <w:locked/>
    <w:rsid w:val="00C3215E"/>
    <w:rPr>
      <w:sz w:val="24"/>
      <w:szCs w:val="24"/>
    </w:rPr>
  </w:style>
  <w:style w:type="paragraph" w:styleId="Bezmezer">
    <w:name w:val="No Spacing"/>
    <w:uiPriority w:val="1"/>
    <w:qFormat/>
    <w:rsid w:val="00C3215E"/>
    <w:rPr>
      <w:sz w:val="24"/>
      <w:szCs w:val="24"/>
    </w:rPr>
  </w:style>
  <w:style w:type="character" w:styleId="Odkaznakoment">
    <w:name w:val="annotation reference"/>
    <w:basedOn w:val="Standardnpsmoodstavce"/>
    <w:rsid w:val="00673DB5"/>
    <w:rPr>
      <w:sz w:val="16"/>
      <w:szCs w:val="16"/>
    </w:rPr>
  </w:style>
  <w:style w:type="paragraph" w:styleId="Textkomente">
    <w:name w:val="annotation text"/>
    <w:basedOn w:val="Normln"/>
    <w:link w:val="TextkomenteChar"/>
    <w:rsid w:val="00673DB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673DB5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673DB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673DB5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901EC3"/>
    <w:rPr>
      <w:color w:val="605E5C"/>
      <w:shd w:val="clear" w:color="auto" w:fill="E1DFDD"/>
    </w:rPr>
  </w:style>
  <w:style w:type="paragraph" w:styleId="Titulek">
    <w:name w:val="caption"/>
    <w:basedOn w:val="Normln"/>
    <w:next w:val="Normln"/>
    <w:uiPriority w:val="35"/>
    <w:unhideWhenUsed/>
    <w:qFormat/>
    <w:rsid w:val="00671365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76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96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9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9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7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7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8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0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5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7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4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9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97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2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5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1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93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5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69290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6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5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76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764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0027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16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10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92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7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53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01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6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1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37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5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4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3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30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hyperlink" Target="http://www.konzument.cz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portalkvality.gov.cz/" TargetMode="External"/><Relationship Id="rId12" Type="http://schemas.openxmlformats.org/officeDocument/2006/relationships/hyperlink" Target="https://konzument.cz/users/publications/10-top-normy/448-technicke-normy-podporuji-spotrebitele-spotrebitele-normy-ovivnuji.pdf" TargetMode="External"/><Relationship Id="rId17" Type="http://schemas.openxmlformats.org/officeDocument/2006/relationships/hyperlink" Target="http://www.top-normy.cz" TargetMode="External"/><Relationship Id="rId2" Type="http://schemas.openxmlformats.org/officeDocument/2006/relationships/styles" Target="styles.xml"/><Relationship Id="rId16" Type="http://schemas.openxmlformats.org/officeDocument/2006/relationships/hyperlink" Target="mailto:dupal@konzument.cz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konzument.cz/publikace/top-normy.php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dupal@top-normy.cz" TargetMode="External"/><Relationship Id="rId10" Type="http://schemas.openxmlformats.org/officeDocument/2006/relationships/image" Target="media/image3.emf"/><Relationship Id="rId19" Type="http://schemas.openxmlformats.org/officeDocument/2006/relationships/hyperlink" Target="http://www.top-normy.cz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418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)</vt:lpstr>
    </vt:vector>
  </TitlesOfParts>
  <Company>SCS</Company>
  <LinksUpToDate>false</LinksUpToDate>
  <CharactersWithSpaces>2881</CharactersWithSpaces>
  <SharedDoc>false</SharedDoc>
  <HLinks>
    <vt:vector size="12" baseType="variant">
      <vt:variant>
        <vt:i4>1966122</vt:i4>
      </vt:variant>
      <vt:variant>
        <vt:i4>5</vt:i4>
      </vt:variant>
      <vt:variant>
        <vt:i4>0</vt:i4>
      </vt:variant>
      <vt:variant>
        <vt:i4>5</vt:i4>
      </vt:variant>
      <vt:variant>
        <vt:lpwstr>mailto:normy@regio.cz</vt:lpwstr>
      </vt:variant>
      <vt:variant>
        <vt:lpwstr/>
      </vt:variant>
      <vt:variant>
        <vt:i4>393284</vt:i4>
      </vt:variant>
      <vt:variant>
        <vt:i4>2</vt:i4>
      </vt:variant>
      <vt:variant>
        <vt:i4>0</vt:i4>
      </vt:variant>
      <vt:variant>
        <vt:i4>5</vt:i4>
      </vt:variant>
      <vt:variant>
        <vt:lpwstr>http://www.top-normy.cz/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)</dc:title>
  <dc:subject/>
  <dc:creator>Libor Dupal</dc:creator>
  <cp:keywords/>
  <cp:lastModifiedBy>Libor Dupal</cp:lastModifiedBy>
  <cp:revision>2</cp:revision>
  <cp:lastPrinted>2026-03-27T13:12:00Z</cp:lastPrinted>
  <dcterms:created xsi:type="dcterms:W3CDTF">2026-09-29T17:41:00Z</dcterms:created>
  <dcterms:modified xsi:type="dcterms:W3CDTF">2026-09-29T17:41:00Z</dcterms:modified>
</cp:coreProperties>
</file>