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DB467" w14:textId="77777777" w:rsidR="00990B28" w:rsidRDefault="00990B28" w:rsidP="00D04C0D">
      <w:pPr>
        <w:spacing w:after="120"/>
        <w:ind w:right="-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F5BAC">
        <w:rPr>
          <w:rFonts w:asciiTheme="minorHAnsi" w:hAnsiTheme="minorHAnsi" w:cstheme="minorHAnsi"/>
          <w:b/>
          <w:bCs/>
        </w:rPr>
        <w:t xml:space="preserve">Tisková informace </w:t>
      </w:r>
      <w:r w:rsidRPr="00AF5BAC">
        <w:rPr>
          <w:rFonts w:asciiTheme="minorHAnsi" w:hAnsiTheme="minorHAnsi" w:cstheme="minorHAnsi"/>
          <w:b/>
          <w:bCs/>
          <w:sz w:val="22"/>
          <w:szCs w:val="22"/>
        </w:rPr>
        <w:t>Kabinetu pro standardizaci, o. p. s. (</w:t>
      </w:r>
      <w:proofErr w:type="spellStart"/>
      <w:r w:rsidRPr="00AF5BAC">
        <w:rPr>
          <w:rFonts w:asciiTheme="minorHAnsi" w:hAnsiTheme="minorHAnsi" w:cstheme="minorHAnsi"/>
          <w:b/>
          <w:bCs/>
          <w:sz w:val="22"/>
          <w:szCs w:val="22"/>
        </w:rPr>
        <w:t>KaStan</w:t>
      </w:r>
      <w:proofErr w:type="spellEnd"/>
      <w:r w:rsidRPr="00AF5BAC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1CD65CED" w14:textId="7EB7323E" w:rsidR="00990B28" w:rsidRPr="004E6E42" w:rsidRDefault="004E6E42" w:rsidP="00D04C0D">
      <w:pPr>
        <w:spacing w:after="120"/>
        <w:ind w:right="-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6E42">
        <w:rPr>
          <w:rFonts w:cstheme="minorHAnsi"/>
          <w:b/>
        </w:rPr>
        <w:t>S MEZINÁRODNÍ A EVROPSKOU TECHNICKOU NORMALIZACÍ K UDRŽITELNOSTI</w:t>
      </w:r>
    </w:p>
    <w:p w14:paraId="7475D1E0" w14:textId="77777777" w:rsidR="0086629C" w:rsidRPr="002176FE" w:rsidRDefault="0086629C" w:rsidP="00D04C0D">
      <w:pPr>
        <w:spacing w:after="120"/>
        <w:ind w:right="-142"/>
        <w:jc w:val="center"/>
        <w:rPr>
          <w:rFonts w:cstheme="minorHAnsi"/>
        </w:rPr>
      </w:pPr>
      <w:r w:rsidRPr="002176FE">
        <w:rPr>
          <w:rFonts w:cstheme="minorHAnsi"/>
        </w:rPr>
        <w:t>(</w:t>
      </w:r>
      <w:r>
        <w:rPr>
          <w:rFonts w:cstheme="minorHAnsi"/>
        </w:rPr>
        <w:t>Studie ke z</w:t>
      </w:r>
      <w:r w:rsidRPr="002176FE">
        <w:rPr>
          <w:rFonts w:cstheme="minorHAnsi"/>
        </w:rPr>
        <w:t>viditelnění technických norem na příkladu konkrétních témat a oblastí normalizace)</w:t>
      </w:r>
    </w:p>
    <w:p w14:paraId="65B6D90C" w14:textId="77777777" w:rsidR="0086629C" w:rsidRPr="005A616C" w:rsidRDefault="0086629C" w:rsidP="00D04C0D">
      <w:pPr>
        <w:spacing w:after="120"/>
        <w:ind w:right="-142"/>
        <w:jc w:val="both"/>
        <w:rPr>
          <w:rFonts w:asciiTheme="minorHAnsi" w:hAnsiTheme="minorHAnsi" w:cstheme="minorHAnsi"/>
          <w:sz w:val="10"/>
          <w:szCs w:val="10"/>
        </w:rPr>
      </w:pPr>
    </w:p>
    <w:p w14:paraId="17257DBB" w14:textId="5891BF6B" w:rsidR="00763B7B" w:rsidRDefault="000D6001" w:rsidP="00D04C0D">
      <w:pPr>
        <w:spacing w:after="120"/>
        <w:ind w:right="-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1332A9">
        <w:rPr>
          <w:rFonts w:asciiTheme="minorHAnsi" w:hAnsiTheme="minorHAnsi" w:cstheme="minorHAnsi"/>
          <w:sz w:val="22"/>
          <w:szCs w:val="22"/>
        </w:rPr>
        <w:t xml:space="preserve">. </w:t>
      </w:r>
      <w:r w:rsidR="009F64BB">
        <w:rPr>
          <w:rFonts w:asciiTheme="minorHAnsi" w:hAnsiTheme="minorHAnsi" w:cstheme="minorHAnsi"/>
          <w:sz w:val="22"/>
          <w:szCs w:val="22"/>
        </w:rPr>
        <w:t>září</w:t>
      </w:r>
      <w:r w:rsidR="0060683B">
        <w:rPr>
          <w:rFonts w:asciiTheme="minorHAnsi" w:hAnsiTheme="minorHAnsi" w:cstheme="minorHAnsi"/>
          <w:sz w:val="22"/>
          <w:szCs w:val="22"/>
        </w:rPr>
        <w:t xml:space="preserve"> 2023</w:t>
      </w:r>
      <w:r w:rsidR="00990B28" w:rsidRPr="00AF5BA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990B28" w:rsidRPr="00AF5BAC">
        <w:rPr>
          <w:rFonts w:asciiTheme="minorHAnsi" w:hAnsiTheme="minorHAnsi" w:cstheme="minorHAnsi"/>
          <w:sz w:val="22"/>
          <w:szCs w:val="22"/>
        </w:rPr>
        <w:t>KaStan</w:t>
      </w:r>
      <w:proofErr w:type="spellEnd"/>
      <w:r w:rsidR="0060683B">
        <w:rPr>
          <w:rFonts w:asciiTheme="minorHAnsi" w:hAnsiTheme="minorHAnsi" w:cstheme="minorHAnsi"/>
          <w:sz w:val="22"/>
          <w:szCs w:val="22"/>
        </w:rPr>
        <w:t>, Praha</w:t>
      </w:r>
      <w:r w:rsidR="0086629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8AD7B02" w14:textId="1E329FB4" w:rsidR="00295A49" w:rsidRDefault="0086629C" w:rsidP="00D04C0D">
      <w:pPr>
        <w:spacing w:after="120"/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7C3349">
        <w:rPr>
          <w:rFonts w:asciiTheme="minorHAnsi" w:hAnsiTheme="minorHAnsi" w:cstheme="minorHAnsi"/>
          <w:sz w:val="22"/>
          <w:szCs w:val="22"/>
        </w:rPr>
        <w:t xml:space="preserve">Mnoho spotřebitelů stále více zakládá svá rozhodnutí o nákupu nejen na kvalitě, ceně a dostupnosti, ale také na udržitelnosti. Základem CESTY K UDRŽITELNOSTI je udržitelná výroba a udržitelná spotřeba. Je to stav globálního systému, včetně environmentálních, sociálních a ekonomických aspektů, ve kterém jsou uspokojovány potřeby současnosti, aniž by byla ohrožena schopnost budoucích generací uspokojovat své vlastní potřeby. Oběhové hospodářství je pak </w:t>
      </w:r>
      <w:hyperlink r:id="rId8" w:tgtFrame="_blank" w:history="1">
        <w:r w:rsidRPr="007C3349">
          <w:rPr>
            <w:rFonts w:asciiTheme="minorHAnsi" w:hAnsiTheme="minorHAnsi"/>
            <w:sz w:val="22"/>
            <w:szCs w:val="22"/>
          </w:rPr>
          <w:t>způsob výroby a spotřeby</w:t>
        </w:r>
      </w:hyperlink>
      <w:r w:rsidRPr="007C3349">
        <w:rPr>
          <w:rFonts w:asciiTheme="minorHAnsi" w:hAnsiTheme="minorHAnsi" w:cstheme="minorHAnsi"/>
          <w:sz w:val="22"/>
          <w:szCs w:val="22"/>
        </w:rPr>
        <w:t xml:space="preserve">, který díky sdílení, pronajímání, opětovnému používání, opravování, repasování nebo recyklaci zhodnocuje již existující výrobky, suroviny a materiály. </w:t>
      </w:r>
    </w:p>
    <w:p w14:paraId="219773CC" w14:textId="002D2ECC" w:rsidR="0086629C" w:rsidRPr="007C3349" w:rsidRDefault="0086629C" w:rsidP="00D04C0D">
      <w:pPr>
        <w:spacing w:after="120"/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7C3349">
        <w:rPr>
          <w:rFonts w:asciiTheme="minorHAnsi" w:hAnsiTheme="minorHAnsi" w:cstheme="minorHAnsi"/>
          <w:sz w:val="22"/>
          <w:szCs w:val="22"/>
        </w:rPr>
        <w:t>V Evropské unii je nyní přijímána řada legislativních opatření, kter</w:t>
      </w:r>
      <w:r w:rsidR="00295A49">
        <w:rPr>
          <w:rFonts w:asciiTheme="minorHAnsi" w:hAnsiTheme="minorHAnsi" w:cstheme="minorHAnsi"/>
          <w:sz w:val="22"/>
          <w:szCs w:val="22"/>
        </w:rPr>
        <w:t>á</w:t>
      </w:r>
      <w:r w:rsidRPr="007C3349">
        <w:rPr>
          <w:rFonts w:asciiTheme="minorHAnsi" w:hAnsiTheme="minorHAnsi" w:cstheme="minorHAnsi"/>
          <w:sz w:val="22"/>
          <w:szCs w:val="22"/>
        </w:rPr>
        <w:t xml:space="preserve"> mají cestu k udržitelnosti podpořit. Pro funkci trhu při naplňování cílů Zelené dohody je zásadní operativní </w:t>
      </w:r>
      <w:r w:rsidR="00A60477">
        <w:rPr>
          <w:rFonts w:asciiTheme="minorHAnsi" w:hAnsiTheme="minorHAnsi" w:cstheme="minorHAnsi"/>
          <w:sz w:val="22"/>
          <w:szCs w:val="22"/>
        </w:rPr>
        <w:t xml:space="preserve">a efektivní </w:t>
      </w:r>
      <w:r w:rsidRPr="007C3349">
        <w:rPr>
          <w:rFonts w:asciiTheme="minorHAnsi" w:hAnsiTheme="minorHAnsi" w:cstheme="minorHAnsi"/>
          <w:sz w:val="22"/>
          <w:szCs w:val="22"/>
        </w:rPr>
        <w:t>využití standardizace</w:t>
      </w:r>
      <w:r w:rsidR="00A60477">
        <w:rPr>
          <w:rFonts w:asciiTheme="minorHAnsi" w:hAnsiTheme="minorHAnsi" w:cstheme="minorHAnsi"/>
          <w:sz w:val="22"/>
          <w:szCs w:val="22"/>
        </w:rPr>
        <w:t xml:space="preserve"> – technických norem</w:t>
      </w:r>
      <w:r w:rsidRPr="007C3349">
        <w:rPr>
          <w:rFonts w:asciiTheme="minorHAnsi" w:hAnsiTheme="minorHAnsi" w:cstheme="minorHAnsi"/>
          <w:sz w:val="22"/>
          <w:szCs w:val="22"/>
        </w:rPr>
        <w:t xml:space="preserve">. A o tom je předmětná studie. </w:t>
      </w:r>
    </w:p>
    <w:p w14:paraId="4A42247D" w14:textId="4B3CBBCB" w:rsidR="0086629C" w:rsidRPr="007C3349" w:rsidRDefault="00154C92" w:rsidP="00D04C0D">
      <w:pPr>
        <w:spacing w:after="120"/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AF5BAC">
        <w:rPr>
          <w:rFonts w:asciiTheme="minorHAnsi" w:hAnsiTheme="minorHAnsi" w:cstheme="minorHAnsi"/>
          <w:b/>
          <w:noProof/>
          <w:sz w:val="20"/>
          <w:szCs w:val="22"/>
        </w:rPr>
        <w:drawing>
          <wp:anchor distT="0" distB="0" distL="114300" distR="114300" simplePos="0" relativeHeight="251664384" behindDoc="0" locked="0" layoutInCell="1" allowOverlap="1" wp14:anchorId="17E53C91" wp14:editId="5B94F523">
            <wp:simplePos x="0" y="0"/>
            <wp:positionH relativeFrom="margin">
              <wp:posOffset>4567555</wp:posOffset>
            </wp:positionH>
            <wp:positionV relativeFrom="paragraph">
              <wp:posOffset>3810</wp:posOffset>
            </wp:positionV>
            <wp:extent cx="1579880" cy="469900"/>
            <wp:effectExtent l="0" t="0" r="1270" b="635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629C" w:rsidRPr="007C3349">
        <w:rPr>
          <w:rFonts w:asciiTheme="minorHAnsi" w:hAnsiTheme="minorHAnsi" w:cstheme="minorHAnsi"/>
          <w:sz w:val="22"/>
          <w:szCs w:val="22"/>
        </w:rPr>
        <w:t>Kabinet pro standardizaci (</w:t>
      </w:r>
      <w:proofErr w:type="spellStart"/>
      <w:r w:rsidR="0086629C" w:rsidRPr="007C3349">
        <w:rPr>
          <w:rFonts w:asciiTheme="minorHAnsi" w:hAnsiTheme="minorHAnsi" w:cstheme="minorHAnsi"/>
          <w:sz w:val="22"/>
          <w:szCs w:val="22"/>
        </w:rPr>
        <w:t>KaStan</w:t>
      </w:r>
      <w:proofErr w:type="spellEnd"/>
      <w:r w:rsidR="0086629C" w:rsidRPr="007C3349">
        <w:rPr>
          <w:rFonts w:asciiTheme="minorHAnsi" w:hAnsiTheme="minorHAnsi" w:cstheme="minorHAnsi"/>
          <w:sz w:val="22"/>
          <w:szCs w:val="22"/>
        </w:rPr>
        <w:t xml:space="preserve">) vyjádřil záměr šířit další informace o tomto vývoji </w:t>
      </w:r>
      <w:r w:rsidR="00220D7A">
        <w:rPr>
          <w:rFonts w:asciiTheme="minorHAnsi" w:hAnsiTheme="minorHAnsi" w:cstheme="minorHAnsi"/>
          <w:sz w:val="22"/>
          <w:szCs w:val="22"/>
        </w:rPr>
        <w:t xml:space="preserve">a úloze </w:t>
      </w:r>
      <w:r w:rsidR="00DC4682">
        <w:rPr>
          <w:rFonts w:asciiTheme="minorHAnsi" w:hAnsiTheme="minorHAnsi" w:cstheme="minorHAnsi"/>
          <w:sz w:val="22"/>
          <w:szCs w:val="22"/>
        </w:rPr>
        <w:t xml:space="preserve">mezinárodních a evropských technických norem </w:t>
      </w:r>
      <w:r w:rsidR="0086629C" w:rsidRPr="007C3349">
        <w:rPr>
          <w:rFonts w:asciiTheme="minorHAnsi" w:hAnsiTheme="minorHAnsi" w:cstheme="minorHAnsi"/>
          <w:sz w:val="22"/>
          <w:szCs w:val="22"/>
        </w:rPr>
        <w:t>mezi spotřebiteli</w:t>
      </w:r>
      <w:r w:rsidR="00DC4682">
        <w:rPr>
          <w:rFonts w:asciiTheme="minorHAnsi" w:hAnsiTheme="minorHAnsi" w:cstheme="minorHAnsi"/>
          <w:sz w:val="22"/>
          <w:szCs w:val="22"/>
        </w:rPr>
        <w:t xml:space="preserve"> i dalšími účastníky trhu</w:t>
      </w:r>
      <w:r w:rsidR="0086629C" w:rsidRPr="007C3349">
        <w:rPr>
          <w:rFonts w:asciiTheme="minorHAnsi" w:hAnsiTheme="minorHAnsi" w:cstheme="minorHAnsi"/>
          <w:sz w:val="22"/>
          <w:szCs w:val="22"/>
        </w:rPr>
        <w:t xml:space="preserve">, což se setkalo s pochopením České agentury pro standardizaci (ČAS). Agentura finančně podpořila iniciativu Kabinetu připravit tuto studii k elektronickému zveřejnění a šíření. </w:t>
      </w:r>
    </w:p>
    <w:p w14:paraId="0D2FE29B" w14:textId="397CE696" w:rsidR="00FB4C24" w:rsidRDefault="00157336" w:rsidP="00D04C0D">
      <w:pPr>
        <w:spacing w:after="120"/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410FF7">
        <w:rPr>
          <w:rFonts w:asciiTheme="minorHAnsi" w:hAnsiTheme="minorHAnsi" w:cstheme="minorHAnsi"/>
          <w:sz w:val="22"/>
          <w:szCs w:val="22"/>
        </w:rPr>
        <w:t xml:space="preserve">Na základě dat shromážděných pro tuto </w:t>
      </w:r>
      <w:r w:rsidR="009E3A6F">
        <w:rPr>
          <w:rFonts w:asciiTheme="minorHAnsi" w:hAnsiTheme="minorHAnsi" w:cstheme="minorHAnsi"/>
          <w:sz w:val="22"/>
          <w:szCs w:val="22"/>
        </w:rPr>
        <w:t>studii</w:t>
      </w:r>
      <w:r>
        <w:rPr>
          <w:rFonts w:asciiTheme="minorHAnsi" w:hAnsiTheme="minorHAnsi" w:cstheme="minorHAnsi"/>
          <w:sz w:val="22"/>
          <w:szCs w:val="22"/>
        </w:rPr>
        <w:t xml:space="preserve"> se v </w:t>
      </w:r>
      <w:proofErr w:type="spellStart"/>
      <w:r>
        <w:rPr>
          <w:rFonts w:asciiTheme="minorHAnsi" w:hAnsiTheme="minorHAnsi" w:cstheme="minorHAnsi"/>
          <w:sz w:val="22"/>
          <w:szCs w:val="22"/>
        </w:rPr>
        <w:t>navazujím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projektu připravuje k vydání „subtilní“, uživatelsky přátelská publikace. Veřejnosti bude vbrzku představena.</w:t>
      </w:r>
    </w:p>
    <w:p w14:paraId="3616DFB8" w14:textId="173FD577" w:rsidR="00256562" w:rsidRDefault="00256562" w:rsidP="00256562">
      <w:pPr>
        <w:ind w:right="-142"/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Studie ke stažení a další souhrnné informace a výstupy k tématu – </w:t>
      </w:r>
      <w:hyperlink r:id="rId10" w:history="1">
        <w:r w:rsidRPr="009D6F0B">
          <w:rPr>
            <w:rStyle w:val="Hypertextovodkaz"/>
            <w:rFonts w:asciiTheme="minorHAnsi" w:hAnsiTheme="minorHAnsi" w:cstheme="minorHAnsi"/>
            <w:sz w:val="22"/>
            <w:szCs w:val="22"/>
          </w:rPr>
          <w:t>Zde</w:t>
        </w:r>
      </w:hyperlink>
      <w:r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B7127">
        <w:rPr>
          <w:rFonts w:asciiTheme="minorHAnsi" w:hAnsiTheme="minorHAnsi" w:cstheme="minorHAnsi"/>
          <w:sz w:val="22"/>
          <w:szCs w:val="22"/>
        </w:rPr>
        <w:t>.</w:t>
      </w:r>
    </w:p>
    <w:p w14:paraId="1AC1DE65" w14:textId="77777777" w:rsidR="00256562" w:rsidRPr="00256562" w:rsidRDefault="00256562" w:rsidP="00D04C0D">
      <w:pPr>
        <w:spacing w:after="120"/>
        <w:ind w:right="-142"/>
        <w:jc w:val="both"/>
        <w:rPr>
          <w:rFonts w:asciiTheme="minorHAnsi" w:hAnsiTheme="minorHAnsi" w:cstheme="minorHAnsi"/>
          <w:sz w:val="10"/>
          <w:szCs w:val="10"/>
        </w:rPr>
      </w:pPr>
    </w:p>
    <w:p w14:paraId="6101A2EE" w14:textId="494D362F" w:rsidR="00FB05DC" w:rsidRDefault="00FB05DC" w:rsidP="00D04C0D">
      <w:pPr>
        <w:spacing w:after="120"/>
        <w:ind w:right="-142"/>
        <w:jc w:val="both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 xml:space="preserve">Příloha </w:t>
      </w:r>
      <w:r w:rsidR="00FB4C24">
        <w:rPr>
          <w:rFonts w:asciiTheme="minorHAnsi" w:hAnsiTheme="minorHAnsi" w:cstheme="minorHAnsi"/>
          <w:b/>
          <w:bCs/>
          <w:sz w:val="22"/>
        </w:rPr>
        <w:t>–</w:t>
      </w:r>
      <w:r>
        <w:rPr>
          <w:rFonts w:asciiTheme="minorHAnsi" w:hAnsiTheme="minorHAnsi" w:cstheme="minorHAnsi"/>
          <w:b/>
          <w:bCs/>
          <w:sz w:val="22"/>
        </w:rPr>
        <w:t xml:space="preserve"> </w:t>
      </w:r>
      <w:r w:rsidR="00FB4C24">
        <w:rPr>
          <w:rFonts w:asciiTheme="minorHAnsi" w:hAnsiTheme="minorHAnsi" w:cstheme="minorHAnsi"/>
          <w:sz w:val="22"/>
          <w:szCs w:val="22"/>
        </w:rPr>
        <w:t>Shrnutí k tématu</w:t>
      </w:r>
    </w:p>
    <w:p w14:paraId="11154C29" w14:textId="77777777" w:rsidR="008875CB" w:rsidRPr="000F59C5" w:rsidRDefault="008875CB" w:rsidP="00D04C0D">
      <w:pPr>
        <w:ind w:right="-142"/>
        <w:jc w:val="both"/>
        <w:rPr>
          <w:rFonts w:asciiTheme="minorHAnsi" w:eastAsiaTheme="minorEastAsia" w:hAnsiTheme="minorHAnsi" w:cstheme="minorHAnsi"/>
          <w:noProof/>
          <w:color w:val="1F497D"/>
          <w:sz w:val="10"/>
          <w:szCs w:val="20"/>
        </w:rPr>
      </w:pPr>
    </w:p>
    <w:p w14:paraId="49212828" w14:textId="6A851BEB" w:rsidR="00043807" w:rsidRPr="00191A76" w:rsidRDefault="00043807" w:rsidP="00D04C0D">
      <w:pPr>
        <w:ind w:right="-142"/>
        <w:jc w:val="both"/>
        <w:rPr>
          <w:rFonts w:asciiTheme="minorHAnsi" w:eastAsiaTheme="minorEastAsia" w:hAnsiTheme="minorHAnsi" w:cstheme="minorHAnsi"/>
          <w:b/>
          <w:bCs/>
          <w:noProof/>
          <w:color w:val="1F497D"/>
          <w:sz w:val="22"/>
          <w:szCs w:val="20"/>
        </w:rPr>
      </w:pPr>
      <w:r w:rsidRPr="00191A76">
        <w:rPr>
          <w:rFonts w:asciiTheme="minorHAnsi" w:eastAsiaTheme="minorEastAsia" w:hAnsiTheme="minorHAnsi" w:cstheme="minorHAnsi"/>
          <w:b/>
          <w:bCs/>
          <w:noProof/>
          <w:color w:val="1F497D"/>
          <w:sz w:val="22"/>
          <w:szCs w:val="20"/>
        </w:rPr>
        <w:t>Kontakt:</w:t>
      </w:r>
      <w:r w:rsidR="009F5B57" w:rsidRPr="00191A76">
        <w:rPr>
          <w:rFonts w:asciiTheme="minorHAnsi" w:eastAsiaTheme="minorEastAsia" w:hAnsiTheme="minorHAnsi" w:cstheme="minorHAnsi"/>
          <w:b/>
          <w:bCs/>
          <w:noProof/>
          <w:color w:val="1F497D"/>
          <w:sz w:val="22"/>
          <w:szCs w:val="20"/>
        </w:rPr>
        <w:t xml:space="preserve"> </w:t>
      </w:r>
      <w:r w:rsidRPr="00191A76">
        <w:rPr>
          <w:rFonts w:asciiTheme="minorHAnsi" w:eastAsiaTheme="minorEastAsia" w:hAnsiTheme="minorHAnsi" w:cstheme="minorHAnsi"/>
          <w:b/>
          <w:bCs/>
          <w:noProof/>
          <w:color w:val="1F497D"/>
          <w:sz w:val="22"/>
          <w:szCs w:val="20"/>
        </w:rPr>
        <w:t>Ing. Libor Dupal</w:t>
      </w:r>
      <w:r w:rsidR="009F5B57" w:rsidRPr="00191A76">
        <w:rPr>
          <w:rFonts w:asciiTheme="minorHAnsi" w:eastAsiaTheme="minorEastAsia" w:hAnsiTheme="minorHAnsi" w:cstheme="minorHAnsi"/>
          <w:b/>
          <w:bCs/>
          <w:noProof/>
          <w:color w:val="1F497D"/>
          <w:sz w:val="22"/>
          <w:szCs w:val="20"/>
        </w:rPr>
        <w:t xml:space="preserve">, </w:t>
      </w:r>
      <w:r w:rsidRPr="00191A76">
        <w:rPr>
          <w:rFonts w:asciiTheme="minorHAnsi" w:eastAsiaTheme="minorEastAsia" w:hAnsiTheme="minorHAnsi" w:cstheme="minorHAnsi"/>
          <w:b/>
          <w:bCs/>
          <w:noProof/>
          <w:color w:val="1F497D"/>
          <w:sz w:val="22"/>
          <w:szCs w:val="20"/>
        </w:rPr>
        <w:t>Ředitel (statutární orgán)</w:t>
      </w:r>
      <w:r w:rsidR="009F5B57" w:rsidRPr="00191A76">
        <w:rPr>
          <w:rFonts w:asciiTheme="minorHAnsi" w:eastAsiaTheme="minorEastAsia" w:hAnsiTheme="minorHAnsi" w:cstheme="minorHAnsi"/>
          <w:b/>
          <w:bCs/>
          <w:noProof/>
          <w:color w:val="1F497D"/>
          <w:sz w:val="22"/>
          <w:szCs w:val="20"/>
        </w:rPr>
        <w:t xml:space="preserve"> Kabinetu pro standardizaci</w:t>
      </w:r>
    </w:p>
    <w:p w14:paraId="1078A1BA" w14:textId="57B4CC19" w:rsidR="00043807" w:rsidRPr="00AF5BAC" w:rsidRDefault="00043807" w:rsidP="00D04C0D">
      <w:pPr>
        <w:ind w:right="-142"/>
        <w:jc w:val="both"/>
        <w:rPr>
          <w:rFonts w:asciiTheme="minorHAnsi" w:eastAsiaTheme="minorEastAsia" w:hAnsiTheme="minorHAnsi" w:cstheme="minorHAnsi"/>
          <w:noProof/>
          <w:color w:val="1F497D"/>
          <w:sz w:val="20"/>
          <w:szCs w:val="20"/>
        </w:rPr>
      </w:pPr>
      <w:r w:rsidRPr="00AF5BAC">
        <w:rPr>
          <w:rFonts w:asciiTheme="minorHAnsi" w:eastAsiaTheme="minorEastAsia" w:hAnsiTheme="minorHAnsi" w:cstheme="minorHAnsi"/>
          <w:noProof/>
          <w:color w:val="1F497D"/>
          <w:sz w:val="20"/>
          <w:szCs w:val="20"/>
        </w:rPr>
        <w:t>cell: +420 602 56 18 56</w:t>
      </w:r>
      <w:r w:rsidR="00A92BA7">
        <w:rPr>
          <w:rFonts w:asciiTheme="minorHAnsi" w:eastAsiaTheme="minorEastAsia" w:hAnsiTheme="minorHAnsi" w:cstheme="minorHAnsi"/>
          <w:noProof/>
          <w:color w:val="1F497D"/>
          <w:sz w:val="20"/>
          <w:szCs w:val="20"/>
        </w:rPr>
        <w:t xml:space="preserve">; </w:t>
      </w:r>
      <w:r w:rsidRPr="00AF5BAC">
        <w:rPr>
          <w:rFonts w:asciiTheme="minorHAnsi" w:eastAsiaTheme="minorEastAsia" w:hAnsiTheme="minorHAnsi" w:cstheme="minorHAnsi"/>
          <w:noProof/>
          <w:color w:val="1F497D"/>
          <w:sz w:val="20"/>
          <w:szCs w:val="20"/>
        </w:rPr>
        <w:t xml:space="preserve">e-mail: </w:t>
      </w:r>
      <w:hyperlink r:id="rId11" w:history="1">
        <w:r w:rsidRPr="00AF5BAC">
          <w:rPr>
            <w:rStyle w:val="Hypertextovodkaz"/>
            <w:rFonts w:asciiTheme="minorHAnsi" w:eastAsiaTheme="minorEastAsia" w:hAnsiTheme="minorHAnsi" w:cstheme="minorHAnsi"/>
            <w:noProof/>
            <w:color w:val="1F497D"/>
            <w:sz w:val="20"/>
            <w:szCs w:val="20"/>
          </w:rPr>
          <w:t>dupal@top-normy.cz</w:t>
        </w:r>
      </w:hyperlink>
      <w:r w:rsidRPr="00AF5BAC">
        <w:rPr>
          <w:rFonts w:asciiTheme="minorHAnsi" w:eastAsiaTheme="minorEastAsia" w:hAnsiTheme="minorHAnsi" w:cstheme="minorHAnsi"/>
          <w:noProof/>
        </w:rPr>
        <w:t xml:space="preserve">, </w:t>
      </w:r>
      <w:hyperlink r:id="rId12" w:history="1">
        <w:r w:rsidRPr="00AF5BAC">
          <w:rPr>
            <w:rStyle w:val="Hypertextovodkaz"/>
            <w:rFonts w:asciiTheme="minorHAnsi" w:eastAsiaTheme="minorEastAsia" w:hAnsiTheme="minorHAnsi" w:cstheme="minorHAnsi"/>
            <w:noProof/>
            <w:color w:val="1F497D"/>
            <w:sz w:val="20"/>
            <w:szCs w:val="20"/>
          </w:rPr>
          <w:t>dupal@konzument.cz</w:t>
        </w:r>
      </w:hyperlink>
    </w:p>
    <w:p w14:paraId="0FD9E6E4" w14:textId="7FD91717" w:rsidR="009C4D37" w:rsidRDefault="00000000" w:rsidP="00D04C0D">
      <w:pPr>
        <w:ind w:right="-142"/>
        <w:jc w:val="both"/>
        <w:rPr>
          <w:rStyle w:val="Hypertextovodkaz"/>
          <w:rFonts w:asciiTheme="minorHAnsi" w:eastAsiaTheme="minorEastAsia" w:hAnsiTheme="minorHAnsi" w:cstheme="minorHAnsi"/>
          <w:noProof/>
          <w:color w:val="1F497D"/>
          <w:sz w:val="20"/>
          <w:szCs w:val="20"/>
        </w:rPr>
      </w:pPr>
      <w:hyperlink r:id="rId13" w:history="1">
        <w:r w:rsidR="00043807" w:rsidRPr="00AF5BAC">
          <w:rPr>
            <w:rStyle w:val="Hypertextovodkaz"/>
            <w:rFonts w:asciiTheme="minorHAnsi" w:eastAsiaTheme="minorEastAsia" w:hAnsiTheme="minorHAnsi" w:cstheme="minorHAnsi"/>
            <w:noProof/>
            <w:color w:val="1F497D"/>
            <w:sz w:val="20"/>
            <w:szCs w:val="20"/>
          </w:rPr>
          <w:t>www.top-normy.cz</w:t>
        </w:r>
      </w:hyperlink>
      <w:r w:rsidR="00043807" w:rsidRPr="00AF5BAC">
        <w:rPr>
          <w:rFonts w:asciiTheme="minorHAnsi" w:eastAsiaTheme="minorEastAsia" w:hAnsiTheme="minorHAnsi" w:cstheme="minorHAnsi"/>
          <w:noProof/>
          <w:color w:val="1F497D"/>
          <w:sz w:val="20"/>
          <w:szCs w:val="20"/>
        </w:rPr>
        <w:t xml:space="preserve">; </w:t>
      </w:r>
      <w:hyperlink r:id="rId14" w:history="1">
        <w:r w:rsidR="00043807" w:rsidRPr="00AF5BAC">
          <w:rPr>
            <w:rStyle w:val="Hypertextovodkaz"/>
            <w:rFonts w:asciiTheme="minorHAnsi" w:eastAsiaTheme="minorEastAsia" w:hAnsiTheme="minorHAnsi" w:cstheme="minorHAnsi"/>
            <w:noProof/>
            <w:color w:val="1F497D"/>
            <w:sz w:val="20"/>
            <w:szCs w:val="20"/>
          </w:rPr>
          <w:t>www.konzument.cz</w:t>
        </w:r>
      </w:hyperlink>
    </w:p>
    <w:p w14:paraId="4657CE3B" w14:textId="77777777" w:rsidR="009C4D37" w:rsidRPr="009C4D37" w:rsidRDefault="009C4D37" w:rsidP="00D04C0D">
      <w:pPr>
        <w:ind w:right="-142"/>
        <w:jc w:val="both"/>
        <w:rPr>
          <w:rStyle w:val="Hypertextovodkaz"/>
          <w:rFonts w:asciiTheme="minorHAnsi" w:eastAsiaTheme="minorEastAsia" w:hAnsiTheme="minorHAnsi" w:cstheme="minorHAnsi"/>
          <w:noProof/>
          <w:color w:val="1F497D"/>
          <w:sz w:val="10"/>
          <w:szCs w:val="20"/>
        </w:rPr>
      </w:pPr>
    </w:p>
    <w:p w14:paraId="536561FD" w14:textId="77777777" w:rsidR="00191A76" w:rsidRDefault="00191A76" w:rsidP="00D04C0D">
      <w:pPr>
        <w:pStyle w:val="Nadpis1"/>
        <w:keepLines/>
        <w:spacing w:before="0" w:after="120" w:line="276" w:lineRule="auto"/>
        <w:ind w:right="-142"/>
        <w:jc w:val="both"/>
        <w:rPr>
          <w:rFonts w:asciiTheme="minorHAnsi" w:eastAsiaTheme="majorEastAsia" w:hAnsiTheme="minorHAnsi" w:cstheme="minorHAnsi"/>
          <w:bCs w:val="0"/>
          <w:kern w:val="2"/>
          <w:sz w:val="24"/>
          <w:szCs w:val="24"/>
          <w:lang w:eastAsia="en-US"/>
          <w14:ligatures w14:val="standardContextual"/>
        </w:rPr>
        <w:sectPr w:rsidR="00191A76" w:rsidSect="00394DA1">
          <w:headerReference w:type="even" r:id="rId15"/>
          <w:headerReference w:type="default" r:id="rId16"/>
          <w:footerReference w:type="even" r:id="rId17"/>
          <w:footerReference w:type="default" r:id="rId18"/>
          <w:pgSz w:w="11906" w:h="16838"/>
          <w:pgMar w:top="426" w:right="1133" w:bottom="1417" w:left="1417" w:header="420" w:footer="708" w:gutter="0"/>
          <w:cols w:space="708"/>
          <w:docGrid w:linePitch="360"/>
        </w:sectPr>
      </w:pPr>
    </w:p>
    <w:p w14:paraId="501E1A1F" w14:textId="5F40B2DA" w:rsidR="009C4D37" w:rsidRPr="008B78F2" w:rsidRDefault="009C4D37" w:rsidP="00D04C0D">
      <w:pPr>
        <w:pStyle w:val="Nadpis1"/>
        <w:keepLines/>
        <w:spacing w:before="0" w:after="0" w:line="276" w:lineRule="auto"/>
        <w:ind w:right="-142"/>
        <w:jc w:val="both"/>
        <w:rPr>
          <w:rFonts w:asciiTheme="minorHAnsi" w:eastAsiaTheme="majorEastAsia" w:hAnsiTheme="minorHAnsi" w:cstheme="minorHAnsi"/>
          <w:bCs w:val="0"/>
          <w:kern w:val="2"/>
          <w:sz w:val="24"/>
          <w:szCs w:val="24"/>
          <w:lang w:eastAsia="en-US"/>
          <w14:ligatures w14:val="standardContextual"/>
        </w:rPr>
      </w:pPr>
      <w:r w:rsidRPr="008B78F2">
        <w:rPr>
          <w:rFonts w:asciiTheme="minorHAnsi" w:eastAsiaTheme="majorEastAsia" w:hAnsiTheme="minorHAnsi" w:cstheme="minorHAnsi"/>
          <w:bCs w:val="0"/>
          <w:kern w:val="2"/>
          <w:sz w:val="24"/>
          <w:szCs w:val="24"/>
          <w:lang w:eastAsia="en-US"/>
          <w14:ligatures w14:val="standardContextual"/>
        </w:rPr>
        <w:t xml:space="preserve">Kabinet pro standardizaci,  o. p. s. </w:t>
      </w:r>
    </w:p>
    <w:p w14:paraId="2DDD008A" w14:textId="77777777" w:rsidR="009C4D37" w:rsidRPr="008B78F2" w:rsidRDefault="009C4D37" w:rsidP="00D04C0D">
      <w:pPr>
        <w:ind w:right="-142"/>
        <w:rPr>
          <w:rFonts w:asciiTheme="minorHAnsi" w:hAnsiTheme="minorHAnsi"/>
          <w:bCs/>
          <w:spacing w:val="10"/>
          <w:sz w:val="18"/>
          <w:szCs w:val="16"/>
        </w:rPr>
      </w:pPr>
      <w:r w:rsidRPr="008B78F2">
        <w:rPr>
          <w:rFonts w:asciiTheme="minorHAnsi" w:hAnsiTheme="minorHAnsi"/>
          <w:bCs/>
          <w:spacing w:val="10"/>
          <w:sz w:val="18"/>
          <w:szCs w:val="16"/>
        </w:rPr>
        <w:t>Pod Altánem 99/103, 100 00 Praha 10</w:t>
      </w:r>
    </w:p>
    <w:p w14:paraId="126A697B" w14:textId="77777777" w:rsidR="009C4D37" w:rsidRPr="008B78F2" w:rsidRDefault="009C4D37" w:rsidP="00D04C0D">
      <w:pPr>
        <w:ind w:right="-142"/>
        <w:rPr>
          <w:rFonts w:asciiTheme="minorHAnsi" w:hAnsiTheme="minorHAnsi"/>
          <w:bCs/>
          <w:spacing w:val="10"/>
          <w:sz w:val="18"/>
          <w:szCs w:val="16"/>
        </w:rPr>
      </w:pPr>
      <w:r w:rsidRPr="008B78F2">
        <w:rPr>
          <w:rFonts w:asciiTheme="minorHAnsi" w:hAnsiTheme="minorHAnsi"/>
          <w:bCs/>
          <w:spacing w:val="10"/>
          <w:sz w:val="18"/>
          <w:szCs w:val="16"/>
        </w:rPr>
        <w:t>DIČ: CZ28984072, IČ: 28984072</w:t>
      </w:r>
    </w:p>
    <w:p w14:paraId="175D41C4" w14:textId="77777777" w:rsidR="009C4D37" w:rsidRPr="008B78F2" w:rsidRDefault="009C4D37" w:rsidP="00D04C0D">
      <w:pPr>
        <w:ind w:right="-142"/>
        <w:rPr>
          <w:rFonts w:asciiTheme="minorHAnsi" w:hAnsiTheme="minorHAnsi"/>
          <w:bCs/>
          <w:spacing w:val="10"/>
          <w:sz w:val="18"/>
          <w:szCs w:val="16"/>
        </w:rPr>
      </w:pPr>
      <w:r w:rsidRPr="008B78F2">
        <w:rPr>
          <w:rFonts w:asciiTheme="minorHAnsi" w:hAnsiTheme="minorHAnsi"/>
          <w:bCs/>
          <w:spacing w:val="10"/>
          <w:sz w:val="18"/>
          <w:szCs w:val="16"/>
        </w:rPr>
        <w:t>Tel.: +420 602 56 18 56; e-mail: info</w:t>
      </w:r>
      <w:hyperlink r:id="rId19" w:history="1">
        <w:r w:rsidRPr="008B78F2">
          <w:rPr>
            <w:rFonts w:asciiTheme="minorHAnsi" w:hAnsiTheme="minorHAnsi"/>
            <w:bCs/>
            <w:spacing w:val="10"/>
            <w:sz w:val="18"/>
            <w:szCs w:val="16"/>
          </w:rPr>
          <w:t>@top-normy.cz</w:t>
        </w:r>
      </w:hyperlink>
      <w:r w:rsidRPr="008B78F2">
        <w:rPr>
          <w:rFonts w:asciiTheme="minorHAnsi" w:hAnsiTheme="minorHAnsi"/>
          <w:bCs/>
          <w:spacing w:val="10"/>
          <w:sz w:val="18"/>
          <w:szCs w:val="16"/>
        </w:rPr>
        <w:t xml:space="preserve"> </w:t>
      </w:r>
    </w:p>
    <w:p w14:paraId="6FB0CAE0" w14:textId="77777777" w:rsidR="009C4D37" w:rsidRPr="008B78F2" w:rsidRDefault="00000000" w:rsidP="00D04C0D">
      <w:pPr>
        <w:ind w:right="-142"/>
        <w:rPr>
          <w:rFonts w:asciiTheme="minorHAnsi" w:hAnsiTheme="minorHAnsi"/>
          <w:bCs/>
          <w:spacing w:val="10"/>
          <w:sz w:val="18"/>
          <w:szCs w:val="16"/>
        </w:rPr>
      </w:pPr>
      <w:hyperlink r:id="rId20" w:history="1">
        <w:r w:rsidR="009C4D37" w:rsidRPr="008B78F2">
          <w:rPr>
            <w:rFonts w:asciiTheme="minorHAnsi" w:hAnsiTheme="minorHAnsi"/>
            <w:bCs/>
            <w:spacing w:val="10"/>
            <w:sz w:val="18"/>
            <w:szCs w:val="16"/>
          </w:rPr>
          <w:t>www.top-normy.cz</w:t>
        </w:r>
      </w:hyperlink>
    </w:p>
    <w:p w14:paraId="6C63E8EF" w14:textId="77777777" w:rsidR="009C4D37" w:rsidRPr="008B78F2" w:rsidRDefault="009C4D37" w:rsidP="00D04C0D">
      <w:pPr>
        <w:ind w:right="-142"/>
        <w:rPr>
          <w:rFonts w:asciiTheme="minorHAnsi" w:hAnsiTheme="minorHAnsi"/>
          <w:bCs/>
          <w:spacing w:val="10"/>
          <w:sz w:val="18"/>
          <w:szCs w:val="16"/>
        </w:rPr>
      </w:pPr>
      <w:r w:rsidRPr="008B78F2">
        <w:rPr>
          <w:rFonts w:asciiTheme="minorHAnsi" w:hAnsiTheme="minorHAnsi"/>
          <w:bCs/>
          <w:spacing w:val="10"/>
          <w:sz w:val="18"/>
          <w:szCs w:val="16"/>
        </w:rPr>
        <w:t xml:space="preserve">Bankovní spojení: Fio banka, č. </w:t>
      </w:r>
      <w:proofErr w:type="spellStart"/>
      <w:r w:rsidRPr="008B78F2">
        <w:rPr>
          <w:rFonts w:asciiTheme="minorHAnsi" w:hAnsiTheme="minorHAnsi"/>
          <w:bCs/>
          <w:spacing w:val="10"/>
          <w:sz w:val="18"/>
          <w:szCs w:val="16"/>
        </w:rPr>
        <w:t>ú.</w:t>
      </w:r>
      <w:proofErr w:type="spellEnd"/>
      <w:r w:rsidRPr="008B78F2">
        <w:rPr>
          <w:rFonts w:asciiTheme="minorHAnsi" w:hAnsiTheme="minorHAnsi"/>
          <w:bCs/>
          <w:spacing w:val="10"/>
          <w:sz w:val="18"/>
          <w:szCs w:val="16"/>
        </w:rPr>
        <w:t xml:space="preserve"> 2301482858/2010</w:t>
      </w:r>
    </w:p>
    <w:p w14:paraId="736D132E" w14:textId="77777777" w:rsidR="00191A76" w:rsidRDefault="00191A76" w:rsidP="00D04C0D">
      <w:pPr>
        <w:ind w:right="-142"/>
        <w:rPr>
          <w:rFonts w:asciiTheme="minorHAnsi" w:hAnsiTheme="minorHAnsi"/>
          <w:bCs/>
          <w:spacing w:val="10"/>
          <w:sz w:val="18"/>
          <w:szCs w:val="16"/>
        </w:rPr>
        <w:sectPr w:rsidR="00191A76" w:rsidSect="00191A76">
          <w:type w:val="continuous"/>
          <w:pgSz w:w="11906" w:h="16838"/>
          <w:pgMar w:top="426" w:right="1133" w:bottom="1417" w:left="1417" w:header="420" w:footer="708" w:gutter="0"/>
          <w:cols w:num="2" w:space="708"/>
          <w:docGrid w:linePitch="360"/>
        </w:sectPr>
      </w:pPr>
    </w:p>
    <w:p w14:paraId="4FEC18E0" w14:textId="77777777" w:rsidR="009C4D37" w:rsidRPr="008B78F2" w:rsidRDefault="009C4D37" w:rsidP="00D04C0D">
      <w:pPr>
        <w:ind w:right="-142"/>
        <w:rPr>
          <w:rFonts w:asciiTheme="minorHAnsi" w:hAnsiTheme="minorHAnsi"/>
          <w:bCs/>
          <w:spacing w:val="10"/>
          <w:sz w:val="18"/>
          <w:szCs w:val="16"/>
        </w:rPr>
      </w:pPr>
    </w:p>
    <w:p w14:paraId="39D0C4B8" w14:textId="77777777" w:rsidR="00CF5172" w:rsidRDefault="00CF5172" w:rsidP="00D04C0D">
      <w:pPr>
        <w:ind w:right="-142"/>
        <w:jc w:val="both"/>
        <w:rPr>
          <w:rFonts w:asciiTheme="minorHAnsi" w:hAnsiTheme="minorHAnsi"/>
          <w:sz w:val="20"/>
          <w:szCs w:val="22"/>
        </w:rPr>
      </w:pPr>
    </w:p>
    <w:p w14:paraId="19AA1F4D" w14:textId="2D12804D" w:rsidR="001E20D4" w:rsidRDefault="001E20D4" w:rsidP="00D04C0D">
      <w:pPr>
        <w:ind w:right="-142"/>
        <w:jc w:val="both"/>
        <w:rPr>
          <w:rStyle w:val="Hypertextovodkaz"/>
          <w:rFonts w:asciiTheme="minorHAnsi" w:eastAsiaTheme="minorEastAsia" w:hAnsiTheme="minorHAnsi" w:cstheme="minorHAnsi"/>
          <w:noProof/>
          <w:color w:val="1F497D"/>
          <w:sz w:val="20"/>
          <w:szCs w:val="20"/>
        </w:rPr>
      </w:pPr>
      <w:r>
        <w:rPr>
          <w:rStyle w:val="Hypertextovodkaz"/>
          <w:rFonts w:asciiTheme="minorHAnsi" w:eastAsiaTheme="minorEastAsia" w:hAnsiTheme="minorHAnsi" w:cstheme="minorHAnsi"/>
          <w:noProof/>
          <w:color w:val="1F497D"/>
          <w:sz w:val="20"/>
          <w:szCs w:val="20"/>
        </w:rPr>
        <w:br w:type="page"/>
      </w:r>
    </w:p>
    <w:p w14:paraId="7F40E8A8" w14:textId="77777777" w:rsidR="000C1276" w:rsidRPr="000C1276" w:rsidRDefault="000C1276" w:rsidP="00D04C0D">
      <w:pPr>
        <w:spacing w:after="120"/>
        <w:ind w:right="-142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5DA167BC" w14:textId="718E6837" w:rsidR="0027418C" w:rsidRPr="000D0C40" w:rsidRDefault="0060683B" w:rsidP="00D04C0D">
      <w:pPr>
        <w:spacing w:after="120"/>
        <w:ind w:right="-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D0C40">
        <w:rPr>
          <w:rFonts w:asciiTheme="minorHAnsi" w:hAnsiTheme="minorHAnsi" w:cstheme="minorHAnsi"/>
          <w:b/>
          <w:bCs/>
          <w:sz w:val="22"/>
          <w:szCs w:val="22"/>
        </w:rPr>
        <w:t>Příloha</w:t>
      </w:r>
      <w:r w:rsidR="005A616C" w:rsidRPr="000D0C40">
        <w:rPr>
          <w:rFonts w:asciiTheme="minorHAnsi" w:hAnsiTheme="minorHAnsi" w:cstheme="minorHAnsi"/>
          <w:b/>
          <w:bCs/>
          <w:sz w:val="22"/>
          <w:szCs w:val="22"/>
        </w:rPr>
        <w:t xml:space="preserve"> k tiskové informaci</w:t>
      </w:r>
    </w:p>
    <w:p w14:paraId="17FAC686" w14:textId="496D6D89" w:rsidR="0086629C" w:rsidRPr="005A616C" w:rsidRDefault="0086629C" w:rsidP="00D04C0D">
      <w:pPr>
        <w:spacing w:after="120"/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5A616C">
        <w:rPr>
          <w:rFonts w:asciiTheme="minorHAnsi" w:hAnsiTheme="minorHAnsi" w:cstheme="minorHAnsi"/>
          <w:sz w:val="22"/>
          <w:szCs w:val="22"/>
        </w:rPr>
        <w:t xml:space="preserve">Studie </w:t>
      </w:r>
      <w:r w:rsidR="001D344E" w:rsidRPr="004E6E42">
        <w:rPr>
          <w:rFonts w:cstheme="minorHAnsi"/>
          <w:b/>
        </w:rPr>
        <w:t>S TECHNICKOU NORMALIZACÍ K UDRŽITELNOSTI</w:t>
      </w:r>
      <w:r w:rsidR="001D344E" w:rsidRPr="005A616C">
        <w:rPr>
          <w:rFonts w:asciiTheme="minorHAnsi" w:hAnsiTheme="minorHAnsi" w:cstheme="minorHAnsi"/>
          <w:sz w:val="22"/>
          <w:szCs w:val="22"/>
        </w:rPr>
        <w:t xml:space="preserve"> </w:t>
      </w:r>
      <w:r w:rsidRPr="005A616C">
        <w:rPr>
          <w:rFonts w:asciiTheme="minorHAnsi" w:hAnsiTheme="minorHAnsi" w:cstheme="minorHAnsi"/>
          <w:sz w:val="22"/>
          <w:szCs w:val="22"/>
        </w:rPr>
        <w:t>byla zpracována Kabinetem pro standardizaci v rámci projektu KOORDINACE ZAPOJENÍ ČESKÝCH SPOTŘEBITELŮ V ISO COPOLCO S PŘIHLÉDNUTÍM K EVROPSKÉ NORMALIZACI PRO ROK 2023 realizovaného s podporou České agentury pro standardizaci (CAS).</w:t>
      </w:r>
    </w:p>
    <w:tbl>
      <w:tblPr>
        <w:tblStyle w:val="Mkatabulky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850"/>
        <w:gridCol w:w="4683"/>
      </w:tblGrid>
      <w:tr w:rsidR="0086629C" w:rsidRPr="005A616C" w14:paraId="40A1E8C2" w14:textId="77777777" w:rsidTr="001D344E">
        <w:tc>
          <w:tcPr>
            <w:tcW w:w="4248" w:type="dxa"/>
          </w:tcPr>
          <w:p w14:paraId="0A9EBA81" w14:textId="77777777" w:rsidR="0086629C" w:rsidRPr="005A616C" w:rsidRDefault="0086629C" w:rsidP="00D04C0D">
            <w:pPr>
              <w:spacing w:after="120"/>
              <w:ind w:left="-250" w:right="-142"/>
              <w:jc w:val="both"/>
              <w:rPr>
                <w:rFonts w:cstheme="minorHAnsi"/>
                <w:sz w:val="22"/>
                <w:szCs w:val="22"/>
              </w:rPr>
            </w:pPr>
            <w:r w:rsidRPr="005A616C">
              <w:rPr>
                <w:rFonts w:cstheme="minorHAnsi"/>
                <w:noProof/>
                <w:sz w:val="22"/>
                <w:szCs w:val="22"/>
              </w:rPr>
              <w:drawing>
                <wp:inline distT="0" distB="0" distL="0" distR="0" wp14:anchorId="61106289" wp14:editId="590064E3">
                  <wp:extent cx="1802130" cy="750888"/>
                  <wp:effectExtent l="0" t="0" r="7620" b="0"/>
                  <wp:docPr id="1" name="Obrázek 1" descr="Obsah obrázku text, Písmo, logo, Grafika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Obsah obrázku text, Písmo, logo, Grafika&#10;&#10;Popis byl vytvořen automaticky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8707" cy="75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0665A6B5" w14:textId="77777777" w:rsidR="0086629C" w:rsidRPr="005A616C" w:rsidRDefault="0086629C" w:rsidP="00D04C0D">
            <w:pPr>
              <w:spacing w:after="120"/>
              <w:ind w:right="-142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683" w:type="dxa"/>
          </w:tcPr>
          <w:p w14:paraId="04B917F1" w14:textId="77777777" w:rsidR="0086629C" w:rsidRPr="005A616C" w:rsidRDefault="0086629C" w:rsidP="00D04C0D">
            <w:pPr>
              <w:spacing w:after="120"/>
              <w:ind w:right="-142"/>
              <w:jc w:val="both"/>
              <w:rPr>
                <w:rFonts w:cstheme="minorHAnsi"/>
                <w:sz w:val="22"/>
                <w:szCs w:val="22"/>
              </w:rPr>
            </w:pPr>
          </w:p>
          <w:p w14:paraId="4BD83624" w14:textId="77777777" w:rsidR="0086629C" w:rsidRPr="005A616C" w:rsidRDefault="0086629C" w:rsidP="00D04C0D">
            <w:pPr>
              <w:spacing w:after="120"/>
              <w:ind w:right="-142"/>
              <w:jc w:val="right"/>
              <w:rPr>
                <w:rFonts w:cstheme="minorHAnsi"/>
                <w:sz w:val="22"/>
                <w:szCs w:val="22"/>
              </w:rPr>
            </w:pPr>
            <w:r w:rsidRPr="005A616C">
              <w:rPr>
                <w:rFonts w:cstheme="minorHAnsi"/>
                <w:noProof/>
                <w:color w:val="323E4F" w:themeColor="text2" w:themeShade="BF"/>
                <w:sz w:val="22"/>
                <w:szCs w:val="22"/>
              </w:rPr>
              <w:drawing>
                <wp:inline distT="0" distB="0" distL="0" distR="0" wp14:anchorId="5B7ECC30" wp14:editId="2A6C476C">
                  <wp:extent cx="1678474" cy="506272"/>
                  <wp:effectExtent l="0" t="0" r="0" b="8255"/>
                  <wp:docPr id="5" name="Obrázek 5" descr="F:\_archive_ag_du_new_recon\_SCS_Realizace\_Formul_Loga_etc\LogaVizit_Kabinet\Logotyp KaStan 2017\Office &amp; web\Kabinet &amp; top normy\Kabinet_top_normy_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_archive_ag_du_new_recon\_SCS_Realizace\_Formul_Loga_etc\LogaVizit_Kabinet\Logotyp KaStan 2017\Office &amp; web\Kabinet &amp; top normy\Kabinet_top_normy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770" cy="5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6B209D" w14:textId="77777777" w:rsidR="0086629C" w:rsidRPr="001D344E" w:rsidRDefault="0086629C" w:rsidP="00D04C0D">
      <w:pPr>
        <w:spacing w:after="120"/>
        <w:ind w:right="-142"/>
        <w:jc w:val="both"/>
        <w:rPr>
          <w:rFonts w:asciiTheme="minorHAnsi" w:hAnsiTheme="minorHAnsi" w:cstheme="minorHAnsi"/>
          <w:b/>
          <w:bCs/>
          <w:sz w:val="10"/>
          <w:szCs w:val="10"/>
          <w:highlight w:val="green"/>
        </w:rPr>
      </w:pPr>
    </w:p>
    <w:p w14:paraId="0ECEDB1D" w14:textId="77777777" w:rsidR="0086629C" w:rsidRPr="005A616C" w:rsidRDefault="0086629C" w:rsidP="00D04C0D">
      <w:pPr>
        <w:spacing w:after="120"/>
        <w:ind w:right="-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616C">
        <w:rPr>
          <w:rFonts w:asciiTheme="minorHAnsi" w:hAnsiTheme="minorHAnsi" w:cstheme="minorHAnsi"/>
          <w:i/>
          <w:sz w:val="22"/>
          <w:szCs w:val="22"/>
        </w:rPr>
        <w:t>„Úloha technické normalizace v oblastech podpory nových trendů a technologií je nezpochybnitelná a jsme rádi, že ve vztahu k tématu udržitelnosti mohla Agentura podpořit vznik této studie.“</w:t>
      </w:r>
      <w:r w:rsidRPr="005A616C">
        <w:rPr>
          <w:rFonts w:asciiTheme="minorHAnsi" w:hAnsiTheme="minorHAnsi" w:cstheme="minorHAnsi"/>
          <w:sz w:val="22"/>
          <w:szCs w:val="22"/>
        </w:rPr>
        <w:t xml:space="preserve"> (</w:t>
      </w:r>
      <w:r w:rsidRPr="005A616C">
        <w:rPr>
          <w:rFonts w:asciiTheme="minorHAnsi" w:hAnsiTheme="minorHAnsi" w:cstheme="minorHAnsi"/>
          <w:bCs/>
          <w:sz w:val="22"/>
          <w:szCs w:val="22"/>
        </w:rPr>
        <w:t>Mgr. Zdeněk Veselý, generální ředitel ČAS)</w:t>
      </w:r>
    </w:p>
    <w:p w14:paraId="368123DB" w14:textId="194774F2" w:rsidR="0086629C" w:rsidRPr="005A616C" w:rsidRDefault="0086629C" w:rsidP="00D04C0D">
      <w:pPr>
        <w:spacing w:after="120"/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5A616C">
        <w:rPr>
          <w:rFonts w:asciiTheme="minorHAnsi" w:hAnsiTheme="minorHAnsi" w:cstheme="minorHAnsi"/>
          <w:b/>
          <w:bCs/>
          <w:sz w:val="22"/>
          <w:szCs w:val="22"/>
        </w:rPr>
        <w:t>Oběhové hospodářství</w:t>
      </w:r>
      <w:r w:rsidRPr="005A616C">
        <w:rPr>
          <w:rFonts w:asciiTheme="minorHAnsi" w:hAnsiTheme="minorHAnsi" w:cstheme="minorHAnsi"/>
          <w:sz w:val="22"/>
          <w:szCs w:val="22"/>
        </w:rPr>
        <w:t xml:space="preserve"> (</w:t>
      </w:r>
      <w:r w:rsidRPr="005A616C">
        <w:rPr>
          <w:rFonts w:asciiTheme="minorHAnsi" w:hAnsiTheme="minorHAnsi" w:cstheme="minorHAnsi"/>
          <w:b/>
          <w:bCs/>
          <w:sz w:val="22"/>
          <w:szCs w:val="22"/>
        </w:rPr>
        <w:t>cirkulární ekonomika)</w:t>
      </w:r>
      <w:r w:rsidRPr="005A616C">
        <w:rPr>
          <w:rFonts w:asciiTheme="minorHAnsi" w:hAnsiTheme="minorHAnsi" w:cstheme="minorHAnsi"/>
          <w:sz w:val="22"/>
          <w:szCs w:val="22"/>
        </w:rPr>
        <w:t xml:space="preserve"> je </w:t>
      </w:r>
      <w:hyperlink r:id="rId23" w:tgtFrame="_blank" w:history="1">
        <w:r w:rsidRPr="005A616C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způsob výroby a spotřeby</w:t>
        </w:r>
      </w:hyperlink>
      <w:r w:rsidRPr="005A616C">
        <w:rPr>
          <w:rFonts w:asciiTheme="minorHAnsi" w:hAnsiTheme="minorHAnsi" w:cstheme="minorHAnsi"/>
          <w:sz w:val="22"/>
          <w:szCs w:val="22"/>
        </w:rPr>
        <w:t xml:space="preserve">, který díky sdílení, pronajímání, opětovnému používání, opravování, repasování nebo recyklaci zhodnocuje již existující výrobky, suroviny a materiály. </w:t>
      </w:r>
      <w:r w:rsidR="00925523">
        <w:rPr>
          <w:rFonts w:asciiTheme="minorHAnsi" w:hAnsiTheme="minorHAnsi" w:cstheme="minorHAnsi"/>
          <w:sz w:val="22"/>
          <w:szCs w:val="22"/>
        </w:rPr>
        <w:t xml:space="preserve">Je základním prostředkem na </w:t>
      </w:r>
      <w:r w:rsidR="000D0C40" w:rsidRPr="005A616C">
        <w:rPr>
          <w:rFonts w:asciiTheme="minorHAnsi" w:hAnsiTheme="minorHAnsi" w:cstheme="minorHAnsi"/>
          <w:b/>
          <w:sz w:val="22"/>
          <w:szCs w:val="22"/>
        </w:rPr>
        <w:t>CEST</w:t>
      </w:r>
      <w:r w:rsidR="00925523">
        <w:rPr>
          <w:rFonts w:asciiTheme="minorHAnsi" w:hAnsiTheme="minorHAnsi" w:cstheme="minorHAnsi"/>
          <w:b/>
          <w:sz w:val="22"/>
          <w:szCs w:val="22"/>
        </w:rPr>
        <w:t>Ě</w:t>
      </w:r>
      <w:r w:rsidR="000D0C40" w:rsidRPr="005A616C">
        <w:rPr>
          <w:rFonts w:asciiTheme="minorHAnsi" w:hAnsiTheme="minorHAnsi" w:cstheme="minorHAnsi"/>
          <w:b/>
          <w:sz w:val="22"/>
          <w:szCs w:val="22"/>
        </w:rPr>
        <w:t xml:space="preserve"> K</w:t>
      </w:r>
      <w:r w:rsidR="00F34D82">
        <w:rPr>
          <w:rFonts w:asciiTheme="minorHAnsi" w:hAnsiTheme="minorHAnsi" w:cstheme="minorHAnsi"/>
          <w:b/>
          <w:sz w:val="22"/>
          <w:szCs w:val="22"/>
        </w:rPr>
        <w:t> </w:t>
      </w:r>
      <w:r w:rsidR="000D0C40" w:rsidRPr="005A616C">
        <w:rPr>
          <w:rFonts w:asciiTheme="minorHAnsi" w:hAnsiTheme="minorHAnsi" w:cstheme="minorHAnsi"/>
          <w:b/>
          <w:sz w:val="22"/>
          <w:szCs w:val="22"/>
        </w:rPr>
        <w:t>UDRŽITELNOSTI</w:t>
      </w:r>
      <w:r w:rsidR="00F34D82">
        <w:rPr>
          <w:rFonts w:asciiTheme="minorHAnsi" w:hAnsiTheme="minorHAnsi" w:cstheme="minorHAnsi"/>
          <w:sz w:val="22"/>
          <w:szCs w:val="22"/>
        </w:rPr>
        <w:t>.</w:t>
      </w:r>
    </w:p>
    <w:p w14:paraId="35F2E823" w14:textId="77777777" w:rsidR="009C7667" w:rsidRPr="007C3349" w:rsidRDefault="009C7667" w:rsidP="00D04C0D">
      <w:pPr>
        <w:spacing w:after="120"/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7C3349">
        <w:rPr>
          <w:rFonts w:asciiTheme="minorHAnsi" w:hAnsiTheme="minorHAnsi" w:cstheme="minorHAnsi"/>
          <w:sz w:val="22"/>
          <w:szCs w:val="22"/>
        </w:rPr>
        <w:t>V Evropské unii je nyní přijímána řada legislativních opatření, kter</w:t>
      </w:r>
      <w:r>
        <w:rPr>
          <w:rFonts w:asciiTheme="minorHAnsi" w:hAnsiTheme="minorHAnsi" w:cstheme="minorHAnsi"/>
          <w:sz w:val="22"/>
          <w:szCs w:val="22"/>
        </w:rPr>
        <w:t>á</w:t>
      </w:r>
      <w:r w:rsidRPr="007C3349">
        <w:rPr>
          <w:rFonts w:asciiTheme="minorHAnsi" w:hAnsiTheme="minorHAnsi" w:cstheme="minorHAnsi"/>
          <w:sz w:val="22"/>
          <w:szCs w:val="22"/>
        </w:rPr>
        <w:t xml:space="preserve"> mají cestu k udržitelnosti podpořit. Pro funkci trhu při naplňování cílů Zelené dohody je zásadní operativní </w:t>
      </w:r>
      <w:r>
        <w:rPr>
          <w:rFonts w:asciiTheme="minorHAnsi" w:hAnsiTheme="minorHAnsi" w:cstheme="minorHAnsi"/>
          <w:sz w:val="22"/>
          <w:szCs w:val="22"/>
        </w:rPr>
        <w:t xml:space="preserve">a efektivní </w:t>
      </w:r>
      <w:r w:rsidRPr="007C3349">
        <w:rPr>
          <w:rFonts w:asciiTheme="minorHAnsi" w:hAnsiTheme="minorHAnsi" w:cstheme="minorHAnsi"/>
          <w:sz w:val="22"/>
          <w:szCs w:val="22"/>
        </w:rPr>
        <w:t>využití standardizace</w:t>
      </w:r>
      <w:r>
        <w:rPr>
          <w:rFonts w:asciiTheme="minorHAnsi" w:hAnsiTheme="minorHAnsi" w:cstheme="minorHAnsi"/>
          <w:sz w:val="22"/>
          <w:szCs w:val="22"/>
        </w:rPr>
        <w:t xml:space="preserve"> – technických norem</w:t>
      </w:r>
      <w:r w:rsidRPr="007C3349">
        <w:rPr>
          <w:rFonts w:asciiTheme="minorHAnsi" w:hAnsiTheme="minorHAnsi" w:cstheme="minorHAnsi"/>
          <w:sz w:val="22"/>
          <w:szCs w:val="22"/>
        </w:rPr>
        <w:t xml:space="preserve">. A o tom je předmětná studie. </w:t>
      </w:r>
    </w:p>
    <w:p w14:paraId="0006239A" w14:textId="4A8E493D" w:rsidR="0086629C" w:rsidRDefault="00706519" w:rsidP="00D04C0D">
      <w:pPr>
        <w:spacing w:after="120"/>
        <w:ind w:right="-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Samotnému </w:t>
      </w:r>
      <w:r w:rsidRPr="00706519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86629C" w:rsidRPr="00706519">
        <w:rPr>
          <w:rFonts w:asciiTheme="minorHAnsi" w:hAnsiTheme="minorHAnsi" w:cstheme="minorHAnsi"/>
          <w:b/>
          <w:bCs/>
          <w:sz w:val="22"/>
          <w:szCs w:val="22"/>
        </w:rPr>
        <w:t>běhovému hospodářství</w:t>
      </w:r>
      <w:r w:rsidR="0086629C" w:rsidRPr="005A616C">
        <w:rPr>
          <w:rFonts w:asciiTheme="minorHAnsi" w:hAnsiTheme="minorHAnsi" w:cstheme="minorHAnsi"/>
          <w:sz w:val="22"/>
          <w:szCs w:val="22"/>
        </w:rPr>
        <w:t xml:space="preserve"> se věnují zejména mezinárodní normy ISO. V přípravě jsou tři zásadní normy, které spolu úzce souvisí. Týkají se prvotně vymezení pojmu oběhového hospodářství a sdílí vizi, zásady; uživatel norem obdrží obchodně zaměřený návod, jak dosáhnout oběhového hospodářství stanovením cílů, identifikováním příslušných aspektů </w:t>
      </w:r>
      <w:proofErr w:type="spellStart"/>
      <w:r w:rsidR="0086629C" w:rsidRPr="005A616C">
        <w:rPr>
          <w:rFonts w:asciiTheme="minorHAnsi" w:hAnsiTheme="minorHAnsi" w:cstheme="minorHAnsi"/>
          <w:sz w:val="22"/>
          <w:szCs w:val="22"/>
        </w:rPr>
        <w:t>oběhovosti</w:t>
      </w:r>
      <w:proofErr w:type="spellEnd"/>
      <w:r w:rsidR="0086629C" w:rsidRPr="005A616C">
        <w:rPr>
          <w:rFonts w:asciiTheme="minorHAnsi" w:hAnsiTheme="minorHAnsi" w:cstheme="minorHAnsi"/>
          <w:sz w:val="22"/>
          <w:szCs w:val="22"/>
        </w:rPr>
        <w:t xml:space="preserve"> a přijetím odpovídajících opatření/činností; a konečně, normy nabídnou strukturovaný přístup</w:t>
      </w:r>
      <w:r w:rsidR="0086629C" w:rsidRPr="005A616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6629C" w:rsidRPr="005A616C">
        <w:rPr>
          <w:rFonts w:asciiTheme="minorHAnsi" w:hAnsiTheme="minorHAnsi" w:cstheme="minorHAnsi"/>
          <w:bCs/>
          <w:sz w:val="22"/>
          <w:szCs w:val="22"/>
        </w:rPr>
        <w:t xml:space="preserve">k měření a posuzování výkonnosti </w:t>
      </w:r>
      <w:proofErr w:type="spellStart"/>
      <w:r w:rsidR="0086629C" w:rsidRPr="005A616C">
        <w:rPr>
          <w:rFonts w:asciiTheme="minorHAnsi" w:hAnsiTheme="minorHAnsi" w:cstheme="minorHAnsi"/>
          <w:bCs/>
          <w:sz w:val="22"/>
          <w:szCs w:val="22"/>
        </w:rPr>
        <w:t>oběhovosti</w:t>
      </w:r>
      <w:proofErr w:type="spellEnd"/>
      <w:r w:rsidR="0086629C" w:rsidRPr="005A616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6629C" w:rsidRPr="005A616C">
        <w:rPr>
          <w:rFonts w:asciiTheme="minorHAnsi" w:hAnsiTheme="minorHAnsi" w:cstheme="minorHAnsi"/>
          <w:sz w:val="22"/>
          <w:szCs w:val="22"/>
        </w:rPr>
        <w:t>a k dopadům na udržitelnost založených na standardních indikátorech a doplňujících metodách.</w:t>
      </w:r>
    </w:p>
    <w:p w14:paraId="7245D046" w14:textId="1C1879BD" w:rsidR="0086629C" w:rsidRDefault="0086629C" w:rsidP="00D04C0D">
      <w:pPr>
        <w:spacing w:after="120"/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5A616C">
        <w:rPr>
          <w:rFonts w:asciiTheme="minorHAnsi" w:hAnsiTheme="minorHAnsi" w:cstheme="minorHAnsi"/>
          <w:b/>
          <w:bCs/>
          <w:sz w:val="22"/>
          <w:szCs w:val="22"/>
        </w:rPr>
        <w:t xml:space="preserve">EKODESIGNEM </w:t>
      </w:r>
      <w:r w:rsidRPr="005A616C">
        <w:rPr>
          <w:rFonts w:asciiTheme="minorHAnsi" w:hAnsiTheme="minorHAnsi" w:cstheme="minorHAnsi"/>
          <w:sz w:val="22"/>
          <w:szCs w:val="22"/>
        </w:rPr>
        <w:t xml:space="preserve">se rozumí začlenění environmentálních aspektů do návrhu výrobku s cílem zlepšit vliv výrobku na životní prostředí během celého životního cyklu. </w:t>
      </w:r>
      <w:r w:rsidRPr="005A616C">
        <w:rPr>
          <w:rFonts w:asciiTheme="minorHAnsi" w:hAnsiTheme="minorHAnsi" w:cstheme="minorHAnsi"/>
          <w:color w:val="000000"/>
          <w:spacing w:val="-4"/>
          <w:sz w:val="22"/>
          <w:szCs w:val="22"/>
        </w:rPr>
        <w:t>Nedílnou součástí ekodesignu je</w:t>
      </w:r>
      <w:r w:rsidRPr="005A616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A616C">
        <w:rPr>
          <w:rFonts w:asciiTheme="minorHAnsi" w:hAnsiTheme="minorHAnsi" w:cstheme="minorHAnsi"/>
          <w:b/>
          <w:bCs/>
          <w:color w:val="000000"/>
          <w:sz w:val="22"/>
          <w:szCs w:val="22"/>
        </w:rPr>
        <w:t>vyvážení kladů a záporů</w:t>
      </w:r>
      <w:r w:rsidRPr="005A616C">
        <w:rPr>
          <w:rFonts w:asciiTheme="minorHAnsi" w:hAnsiTheme="minorHAnsi" w:cstheme="minorHAnsi"/>
          <w:color w:val="000000"/>
          <w:sz w:val="22"/>
          <w:szCs w:val="22"/>
        </w:rPr>
        <w:t xml:space="preserve"> mezi různými environmentálními požadavky a řešeními tak, aby výsledek byl přínosný pro zainteresované strany. </w:t>
      </w:r>
      <w:r w:rsidR="00C264E9">
        <w:rPr>
          <w:rFonts w:asciiTheme="minorHAnsi" w:hAnsiTheme="minorHAnsi" w:cstheme="minorHAnsi"/>
          <w:color w:val="000000"/>
          <w:sz w:val="22"/>
          <w:szCs w:val="22"/>
        </w:rPr>
        <w:t xml:space="preserve"> Ve studii je představen n</w:t>
      </w:r>
      <w:r w:rsidRPr="005A616C">
        <w:rPr>
          <w:rFonts w:asciiTheme="minorHAnsi" w:hAnsiTheme="minorHAnsi" w:cstheme="minorHAnsi"/>
          <w:sz w:val="22"/>
          <w:szCs w:val="22"/>
        </w:rPr>
        <w:t>ávrh nového nařízení o ekodesignu udržitelných výrobků, zveřejněný v březnu 2023</w:t>
      </w:r>
      <w:r w:rsidR="0038134B">
        <w:rPr>
          <w:rFonts w:asciiTheme="minorHAnsi" w:hAnsiTheme="minorHAnsi" w:cstheme="minorHAnsi"/>
          <w:sz w:val="22"/>
          <w:szCs w:val="22"/>
        </w:rPr>
        <w:t xml:space="preserve">. </w:t>
      </w:r>
      <w:r w:rsidRPr="005A616C">
        <w:rPr>
          <w:rFonts w:asciiTheme="minorHAnsi" w:hAnsiTheme="minorHAnsi" w:cstheme="minorHAnsi"/>
          <w:sz w:val="22"/>
          <w:szCs w:val="22"/>
        </w:rPr>
        <w:t xml:space="preserve">Návrh vytváří rámec pro stanovení požadavků na ekodesign konkrétních skupin výrobků s cílem výrazně zlepšit jejich </w:t>
      </w:r>
      <w:proofErr w:type="spellStart"/>
      <w:r w:rsidRPr="005A616C">
        <w:rPr>
          <w:rFonts w:asciiTheme="minorHAnsi" w:hAnsiTheme="minorHAnsi" w:cstheme="minorHAnsi"/>
          <w:sz w:val="22"/>
          <w:szCs w:val="22"/>
        </w:rPr>
        <w:t>oběhovost</w:t>
      </w:r>
      <w:proofErr w:type="spellEnd"/>
      <w:r w:rsidRPr="005A616C">
        <w:rPr>
          <w:rFonts w:asciiTheme="minorHAnsi" w:hAnsiTheme="minorHAnsi" w:cstheme="minorHAnsi"/>
          <w:sz w:val="22"/>
          <w:szCs w:val="22"/>
        </w:rPr>
        <w:t>, energetickou náročnost a další aspekty environmentální udržitelnosti.</w:t>
      </w:r>
      <w:r w:rsidR="0038134B">
        <w:rPr>
          <w:rFonts w:asciiTheme="minorHAnsi" w:hAnsiTheme="minorHAnsi" w:cstheme="minorHAnsi"/>
          <w:sz w:val="22"/>
          <w:szCs w:val="22"/>
        </w:rPr>
        <w:t xml:space="preserve"> </w:t>
      </w:r>
      <w:r w:rsidR="00D1749D">
        <w:rPr>
          <w:rFonts w:asciiTheme="minorHAnsi" w:hAnsiTheme="minorHAnsi" w:cstheme="minorHAnsi"/>
          <w:sz w:val="22"/>
          <w:szCs w:val="22"/>
        </w:rPr>
        <w:t>S ekodesignem výrobku úzce souvisí též</w:t>
      </w:r>
      <w:r w:rsidR="00D1749D" w:rsidRPr="00D1749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1749D" w:rsidRPr="005A616C">
        <w:rPr>
          <w:rFonts w:asciiTheme="minorHAnsi" w:hAnsiTheme="minorHAnsi" w:cstheme="minorHAnsi"/>
          <w:color w:val="000000"/>
          <w:sz w:val="22"/>
          <w:szCs w:val="22"/>
        </w:rPr>
        <w:t>informace o energetické účinnosti elektrických spotřebičů a dalších spotřebičů</w:t>
      </w:r>
      <w:r w:rsidR="00D1749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44D83">
        <w:rPr>
          <w:rFonts w:asciiTheme="minorHAnsi" w:hAnsiTheme="minorHAnsi" w:cstheme="minorHAnsi"/>
          <w:color w:val="000000"/>
          <w:sz w:val="22"/>
          <w:szCs w:val="22"/>
        </w:rPr>
        <w:t xml:space="preserve">prostřednictvím </w:t>
      </w:r>
      <w:r w:rsidR="00ED638B" w:rsidRPr="00D44D83">
        <w:rPr>
          <w:rFonts w:asciiTheme="minorHAnsi" w:hAnsiTheme="minorHAnsi" w:cstheme="minorHAnsi"/>
          <w:b/>
          <w:bCs/>
          <w:color w:val="000000"/>
          <w:sz w:val="22"/>
          <w:szCs w:val="22"/>
        </w:rPr>
        <w:t>EN</w:t>
      </w:r>
      <w:r w:rsidR="00ED638B">
        <w:rPr>
          <w:rFonts w:asciiTheme="minorHAnsi" w:hAnsiTheme="minorHAnsi" w:cstheme="minorHAnsi"/>
          <w:b/>
          <w:bCs/>
          <w:color w:val="000000"/>
          <w:sz w:val="22"/>
          <w:szCs w:val="22"/>
        </w:rPr>
        <w:t>E</w:t>
      </w:r>
      <w:r w:rsidR="00ED638B" w:rsidRPr="00D44D83">
        <w:rPr>
          <w:rFonts w:asciiTheme="minorHAnsi" w:hAnsiTheme="minorHAnsi" w:cstheme="minorHAnsi"/>
          <w:b/>
          <w:bCs/>
          <w:color w:val="000000"/>
          <w:sz w:val="22"/>
          <w:szCs w:val="22"/>
        </w:rPr>
        <w:t>RGETICKÝCH ŠTÍTKŮ</w:t>
      </w:r>
      <w:r w:rsidR="00D44D83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A05AA0">
        <w:rPr>
          <w:rFonts w:asciiTheme="minorHAnsi" w:hAnsiTheme="minorHAnsi" w:cstheme="minorHAnsi"/>
          <w:color w:val="000000"/>
          <w:sz w:val="22"/>
          <w:szCs w:val="22"/>
        </w:rPr>
        <w:t xml:space="preserve">Ve studii je </w:t>
      </w:r>
      <w:r w:rsidR="00FF6384">
        <w:rPr>
          <w:rFonts w:asciiTheme="minorHAnsi" w:hAnsiTheme="minorHAnsi" w:cstheme="minorHAnsi"/>
          <w:color w:val="000000"/>
          <w:sz w:val="22"/>
          <w:szCs w:val="22"/>
        </w:rPr>
        <w:t xml:space="preserve">provedena </w:t>
      </w:r>
      <w:proofErr w:type="spellStart"/>
      <w:r w:rsidR="00FF6384">
        <w:rPr>
          <w:rFonts w:asciiTheme="minorHAnsi" w:hAnsiTheme="minorHAnsi" w:cstheme="minorHAnsi"/>
          <w:color w:val="000000"/>
          <w:sz w:val="22"/>
          <w:szCs w:val="22"/>
        </w:rPr>
        <w:t>reakpitulace</w:t>
      </w:r>
      <w:proofErr w:type="spellEnd"/>
      <w:r w:rsidR="00FF6384">
        <w:rPr>
          <w:rFonts w:asciiTheme="minorHAnsi" w:hAnsiTheme="minorHAnsi" w:cstheme="minorHAnsi"/>
          <w:color w:val="000000"/>
          <w:sz w:val="22"/>
          <w:szCs w:val="22"/>
        </w:rPr>
        <w:t xml:space="preserve"> tohoto způsobu </w:t>
      </w:r>
      <w:proofErr w:type="spellStart"/>
      <w:r w:rsidR="00FF6384">
        <w:rPr>
          <w:rFonts w:asciiTheme="minorHAnsi" w:hAnsiTheme="minorHAnsi" w:cstheme="minorHAnsi"/>
          <w:color w:val="000000"/>
          <w:sz w:val="22"/>
          <w:szCs w:val="22"/>
        </w:rPr>
        <w:t>značování</w:t>
      </w:r>
      <w:proofErr w:type="spellEnd"/>
      <w:r w:rsidR="00FF6384">
        <w:rPr>
          <w:rFonts w:asciiTheme="minorHAnsi" w:hAnsiTheme="minorHAnsi" w:cstheme="minorHAnsi"/>
          <w:color w:val="000000"/>
          <w:sz w:val="22"/>
          <w:szCs w:val="22"/>
        </w:rPr>
        <w:t xml:space="preserve">, který se v roce 2021 </w:t>
      </w:r>
      <w:r w:rsidR="00305CEE">
        <w:rPr>
          <w:rFonts w:asciiTheme="minorHAnsi" w:hAnsiTheme="minorHAnsi" w:cstheme="minorHAnsi"/>
          <w:color w:val="000000"/>
          <w:sz w:val="22"/>
          <w:szCs w:val="22"/>
        </w:rPr>
        <w:t xml:space="preserve">změnil, když </w:t>
      </w:r>
      <w:r w:rsidR="00305CEE" w:rsidRPr="005A616C">
        <w:rPr>
          <w:rFonts w:asciiTheme="minorHAnsi" w:hAnsiTheme="minorHAnsi" w:cstheme="minorHAnsi"/>
          <w:sz w:val="22"/>
          <w:szCs w:val="22"/>
        </w:rPr>
        <w:t xml:space="preserve">po několika letech </w:t>
      </w:r>
      <w:r w:rsidR="00305CEE">
        <w:rPr>
          <w:rFonts w:asciiTheme="minorHAnsi" w:hAnsiTheme="minorHAnsi" w:cstheme="minorHAnsi"/>
          <w:sz w:val="22"/>
          <w:szCs w:val="22"/>
        </w:rPr>
        <w:t>bylo navráceno</w:t>
      </w:r>
      <w:r w:rsidR="00305CEE" w:rsidRPr="005A616C">
        <w:rPr>
          <w:rFonts w:asciiTheme="minorHAnsi" w:hAnsiTheme="minorHAnsi" w:cstheme="minorHAnsi"/>
          <w:sz w:val="22"/>
          <w:szCs w:val="22"/>
        </w:rPr>
        <w:t xml:space="preserve"> označování třídami pouze A až G a tak zmizely třídy A+, A++ a A+++, které mohly být pro spotřebitele zavádějící</w:t>
      </w:r>
      <w:r w:rsidR="005D3A1C">
        <w:rPr>
          <w:rFonts w:asciiTheme="minorHAnsi" w:hAnsiTheme="minorHAnsi" w:cstheme="minorHAnsi"/>
          <w:sz w:val="22"/>
          <w:szCs w:val="22"/>
        </w:rPr>
        <w:t>.</w:t>
      </w:r>
    </w:p>
    <w:p w14:paraId="5FFEC7AE" w14:textId="77777777" w:rsidR="0086629C" w:rsidRPr="005A616C" w:rsidRDefault="0086629C" w:rsidP="00D04C0D">
      <w:pPr>
        <w:spacing w:after="120"/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5A616C">
        <w:rPr>
          <w:rFonts w:asciiTheme="minorHAnsi" w:hAnsiTheme="minorHAnsi" w:cstheme="minorHAnsi"/>
          <w:sz w:val="22"/>
          <w:szCs w:val="22"/>
        </w:rPr>
        <w:t xml:space="preserve">Ve vztahu k ekodesignu je do soustavy ČSN zavedeno několik mezinárodních norem. Týkají se například systémů environmentálního managementu ohledně začleňování ekodesignu, dále ekodesignu elektrických a elektronických produktů, včetně návrhu a vývoje tak, aby se minimalizovaly environmentální dopady produktů v průběhu jejich celého životního cyklu; anebo ekodesignu audiovizuálních zařízení, zařízení pro informační a komunikační technologie. </w:t>
      </w:r>
    </w:p>
    <w:p w14:paraId="60B374DD" w14:textId="17AF8006" w:rsidR="0086629C" w:rsidRPr="005A616C" w:rsidRDefault="0086629C" w:rsidP="00D04C0D">
      <w:pPr>
        <w:pStyle w:val="Normlnweb"/>
        <w:spacing w:before="0" w:beforeAutospacing="0" w:after="120" w:afterAutospacing="0"/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5A616C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ŽIVOTNOST VÝROBKU</w:t>
      </w:r>
      <w:r w:rsidRPr="005A616C">
        <w:rPr>
          <w:rFonts w:asciiTheme="minorHAnsi" w:hAnsiTheme="minorHAnsi" w:cstheme="minorHAnsi"/>
          <w:color w:val="000000"/>
          <w:sz w:val="22"/>
          <w:szCs w:val="22"/>
        </w:rPr>
        <w:t xml:space="preserve"> je jedním (a zásadním) rysem spolehlivosti výrobku. Charakterizuje kvalitativní vlastnost </w:t>
      </w:r>
      <w:hyperlink r:id="rId24" w:tooltip="Předmět" w:history="1">
        <w:r w:rsidRPr="005A616C">
          <w:rPr>
            <w:rFonts w:asciiTheme="minorHAnsi" w:hAnsiTheme="minorHAnsi" w:cstheme="minorHAnsi"/>
            <w:color w:val="000000"/>
            <w:sz w:val="22"/>
            <w:szCs w:val="22"/>
          </w:rPr>
          <w:t>předmětu</w:t>
        </w:r>
      </w:hyperlink>
      <w:r w:rsidRPr="005A616C">
        <w:rPr>
          <w:rFonts w:asciiTheme="minorHAnsi" w:hAnsiTheme="minorHAnsi" w:cstheme="minorHAnsi"/>
          <w:color w:val="000000"/>
          <w:sz w:val="22"/>
          <w:szCs w:val="22"/>
        </w:rPr>
        <w:t>, která označuje, jak dlouho si předmět udrží své </w:t>
      </w:r>
      <w:hyperlink r:id="rId25" w:tooltip="Původní (stránka neexistuje)" w:history="1">
        <w:r w:rsidRPr="005A616C">
          <w:rPr>
            <w:rFonts w:asciiTheme="minorHAnsi" w:hAnsiTheme="minorHAnsi" w:cstheme="minorHAnsi"/>
            <w:color w:val="000000"/>
            <w:sz w:val="22"/>
            <w:szCs w:val="22"/>
          </w:rPr>
          <w:t>původní</w:t>
        </w:r>
      </w:hyperlink>
      <w:r w:rsidRPr="005A616C">
        <w:rPr>
          <w:rFonts w:asciiTheme="minorHAnsi" w:hAnsiTheme="minorHAnsi" w:cstheme="minorHAnsi"/>
          <w:color w:val="000000"/>
          <w:sz w:val="22"/>
          <w:szCs w:val="22"/>
        </w:rPr>
        <w:t xml:space="preserve">, nebo téměř původní vlastnosti – tedy svoji jakost či kvalitu. </w:t>
      </w:r>
      <w:r w:rsidRPr="005A616C">
        <w:rPr>
          <w:rFonts w:asciiTheme="minorHAnsi" w:hAnsiTheme="minorHAnsi" w:cstheme="minorHAnsi"/>
          <w:sz w:val="22"/>
          <w:szCs w:val="22"/>
        </w:rPr>
        <w:t xml:space="preserve">Legislativní vývoj v EU vede k výraznému posílení aspektu opravitelnosti výrobků, pod motem „právo spotřebitele na opravu“. Výrazně k tomu má napomoci návrh směrnice o společných pravidlech na podporu oprav zboží. </w:t>
      </w:r>
    </w:p>
    <w:p w14:paraId="4515D2AA" w14:textId="734C0363" w:rsidR="0086629C" w:rsidRPr="005A616C" w:rsidRDefault="0086629C" w:rsidP="00D04C0D">
      <w:pPr>
        <w:spacing w:after="120"/>
        <w:ind w:right="-142"/>
        <w:jc w:val="both"/>
        <w:rPr>
          <w:rStyle w:val="Hypertextovodkaz"/>
          <w:rFonts w:asciiTheme="minorHAnsi" w:hAnsiTheme="minorHAnsi" w:cstheme="minorHAnsi"/>
          <w:sz w:val="22"/>
          <w:szCs w:val="22"/>
        </w:rPr>
      </w:pPr>
      <w:r w:rsidRPr="005A616C">
        <w:rPr>
          <w:rFonts w:asciiTheme="minorHAnsi" w:hAnsiTheme="minorHAnsi" w:cstheme="minorHAnsi"/>
          <w:sz w:val="22"/>
          <w:szCs w:val="22"/>
        </w:rPr>
        <w:t>Pro výrobní praxi s dopadem na životnost výrobků a oběhové hospodářství obecně má zásadní význam balíček evropských norem pro materiálovou efektivnost výrobků (ČSN EN 4555X).</w:t>
      </w:r>
      <w:r w:rsidR="003524F8">
        <w:rPr>
          <w:rFonts w:asciiTheme="minorHAnsi" w:hAnsiTheme="minorHAnsi" w:cstheme="minorHAnsi"/>
          <w:sz w:val="22"/>
          <w:szCs w:val="22"/>
        </w:rPr>
        <w:t xml:space="preserve"> </w:t>
      </w:r>
      <w:r w:rsidRPr="005A616C">
        <w:rPr>
          <w:rFonts w:asciiTheme="minorHAnsi" w:hAnsiTheme="minorHAnsi" w:cstheme="minorHAnsi"/>
          <w:sz w:val="22"/>
          <w:szCs w:val="22"/>
        </w:rPr>
        <w:t xml:space="preserve">K podpoře značení výrobků či i služeb ohledně životnosti nakupovaného produktu byla Sdružením českých spotřebitelů zavedena značka kvality </w:t>
      </w:r>
      <w:r w:rsidRPr="00ED638B">
        <w:rPr>
          <w:rFonts w:asciiTheme="minorHAnsi" w:hAnsiTheme="minorHAnsi" w:cstheme="minorHAnsi"/>
          <w:b/>
          <w:bCs/>
          <w:sz w:val="22"/>
          <w:szCs w:val="22"/>
        </w:rPr>
        <w:t>Životnost PLUS</w:t>
      </w:r>
      <w:r w:rsidRPr="005A616C">
        <w:rPr>
          <w:rFonts w:asciiTheme="minorHAnsi" w:hAnsiTheme="minorHAnsi" w:cstheme="minorHAnsi"/>
          <w:sz w:val="22"/>
          <w:szCs w:val="22"/>
        </w:rPr>
        <w:t xml:space="preserve"> (</w:t>
      </w:r>
      <w:hyperlink r:id="rId26" w:history="1">
        <w:r w:rsidRPr="005A616C">
          <w:rPr>
            <w:rStyle w:val="Hypertextovodkaz"/>
            <w:rFonts w:asciiTheme="minorHAnsi" w:hAnsiTheme="minorHAnsi" w:cstheme="minorHAnsi"/>
            <w:sz w:val="22"/>
            <w:szCs w:val="22"/>
          </w:rPr>
          <w:t>www.zivotnost-plus.cz</w:t>
        </w:r>
      </w:hyperlink>
      <w:r w:rsidRPr="005A616C">
        <w:rPr>
          <w:rStyle w:val="Hypertextovodkaz"/>
          <w:rFonts w:asciiTheme="minorHAnsi" w:hAnsiTheme="minorHAnsi" w:cstheme="minorHAnsi"/>
          <w:sz w:val="22"/>
          <w:szCs w:val="22"/>
        </w:rPr>
        <w:t>).</w:t>
      </w:r>
    </w:p>
    <w:p w14:paraId="713FA4DD" w14:textId="462AD15E" w:rsidR="0086629C" w:rsidRPr="005A616C" w:rsidRDefault="0086629C" w:rsidP="00D04C0D">
      <w:pPr>
        <w:spacing w:after="120"/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5A616C">
        <w:rPr>
          <w:rFonts w:asciiTheme="minorHAnsi" w:hAnsiTheme="minorHAnsi" w:cstheme="minorHAnsi"/>
          <w:b/>
          <w:bCs/>
          <w:sz w:val="22"/>
          <w:szCs w:val="22"/>
        </w:rPr>
        <w:t xml:space="preserve">ENVIRONMENTÁLNÍ SDĚLENÍ </w:t>
      </w:r>
      <w:r w:rsidRPr="005A616C">
        <w:rPr>
          <w:rFonts w:asciiTheme="minorHAnsi" w:hAnsiTheme="minorHAnsi" w:cstheme="minorHAnsi"/>
          <w:sz w:val="22"/>
          <w:szCs w:val="22"/>
        </w:rPr>
        <w:t xml:space="preserve">je informace o jednom nebo více environmentálních aspektech nebo o environmentálním dopadu produktu, která má za cíl informovat zamýšlenou skupinu adresátů a ovlivňovat trh s tímto produktem. Na jaře 2023 byl zveřejněn návrh EK na společná kritéria proti </w:t>
      </w:r>
      <w:proofErr w:type="spellStart"/>
      <w:r w:rsidRPr="005A616C">
        <w:rPr>
          <w:rFonts w:asciiTheme="minorHAnsi" w:hAnsiTheme="minorHAnsi" w:cstheme="minorHAnsi"/>
          <w:sz w:val="22"/>
          <w:szCs w:val="22"/>
        </w:rPr>
        <w:t>greenwashingu</w:t>
      </w:r>
      <w:proofErr w:type="spellEnd"/>
      <w:r w:rsidRPr="005A616C">
        <w:rPr>
          <w:rFonts w:asciiTheme="minorHAnsi" w:hAnsiTheme="minorHAnsi" w:cstheme="minorHAnsi"/>
          <w:sz w:val="22"/>
          <w:szCs w:val="22"/>
        </w:rPr>
        <w:t xml:space="preserve"> a zavádějícím environmentálním tvrzením Podle návrhu budou mít spotřebitelé větší přehled, větší jistotu, že když se něco prodává jako ekologické, tak to skutečně ekologické je, a kvalitnější informace pro výběr výrobků a služeb šetrných k životnímu prostředí.</w:t>
      </w:r>
    </w:p>
    <w:p w14:paraId="31A49BB6" w14:textId="77777777" w:rsidR="0086629C" w:rsidRPr="005A616C" w:rsidRDefault="0086629C" w:rsidP="00D04C0D">
      <w:pPr>
        <w:spacing w:after="120"/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5A616C">
        <w:rPr>
          <w:rFonts w:asciiTheme="minorHAnsi" w:hAnsiTheme="minorHAnsi" w:cstheme="minorHAnsi"/>
          <w:sz w:val="22"/>
          <w:szCs w:val="22"/>
        </w:rPr>
        <w:t xml:space="preserve">Tématu vyloučení zavádějících informací o ekologických vlastnostech výrobku se věnuje řada hlavně mezinárodních norem. Nabízejí například zásady a požadavky na environmentální sdělení a programy pro produkty, anebo </w:t>
      </w:r>
      <w:r w:rsidRPr="005A616C">
        <w:rPr>
          <w:rFonts w:asciiTheme="minorHAnsi" w:hAnsiTheme="minorHAnsi" w:cstheme="minorHAnsi"/>
          <w:color w:val="000000"/>
          <w:sz w:val="22"/>
          <w:szCs w:val="22"/>
        </w:rPr>
        <w:t xml:space="preserve">požadavky na vlastní environmentální tvrzení, včetně vyjádření, značek a grafických značek, týkající se produktů, a další. </w:t>
      </w:r>
    </w:p>
    <w:p w14:paraId="12F65E7A" w14:textId="1E1A3C44" w:rsidR="0086629C" w:rsidRPr="005A616C" w:rsidRDefault="0086629C" w:rsidP="00D04C0D">
      <w:pPr>
        <w:spacing w:after="120"/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5A616C">
        <w:rPr>
          <w:rFonts w:asciiTheme="minorHAnsi" w:hAnsiTheme="minorHAnsi" w:cstheme="minorHAnsi"/>
          <w:b/>
          <w:sz w:val="22"/>
          <w:szCs w:val="22"/>
        </w:rPr>
        <w:t>A CO NA ZÁVĚR</w:t>
      </w:r>
      <w:r w:rsidRPr="005A616C">
        <w:rPr>
          <w:rFonts w:asciiTheme="minorHAnsi" w:hAnsiTheme="minorHAnsi" w:cstheme="minorHAnsi"/>
          <w:sz w:val="22"/>
          <w:szCs w:val="22"/>
        </w:rPr>
        <w:t>? I Česko má konkrétní program – „</w:t>
      </w:r>
      <w:r w:rsidRPr="005562D6">
        <w:rPr>
          <w:rFonts w:asciiTheme="minorHAnsi" w:hAnsiTheme="minorHAnsi" w:cstheme="minorHAnsi"/>
          <w:b/>
          <w:bCs/>
          <w:sz w:val="22"/>
          <w:szCs w:val="22"/>
        </w:rPr>
        <w:t>Cirkulární Česko</w:t>
      </w:r>
      <w:r w:rsidRPr="005A616C">
        <w:rPr>
          <w:rFonts w:asciiTheme="minorHAnsi" w:hAnsiTheme="minorHAnsi" w:cstheme="minorHAnsi"/>
          <w:sz w:val="22"/>
          <w:szCs w:val="22"/>
        </w:rPr>
        <w:t>“ pro zavádění oběhového hospodářství do společnosti. „Akční plán pro období 2022-2027“ sleduje řadu cílů a opatření, včetně minimalizace odpadu a zvýšení efektivity zdrojů, podpory inovativních a udržitelných přístupů ve výrobě a spotřebě, podpory inovací a udržitelného designu včetně vývoje ekologicky šetrných produktů a služeb, atd.</w:t>
      </w:r>
      <w:r w:rsidR="005562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848C4A" w14:textId="54D7B47F" w:rsidR="0086629C" w:rsidRPr="005A616C" w:rsidRDefault="0086629C" w:rsidP="00D04C0D">
      <w:pPr>
        <w:spacing w:after="120"/>
        <w:ind w:right="-142"/>
        <w:jc w:val="both"/>
        <w:rPr>
          <w:rFonts w:asciiTheme="minorHAnsi" w:hAnsiTheme="minorHAnsi" w:cstheme="minorHAnsi"/>
          <w:color w:val="383838"/>
          <w:sz w:val="22"/>
          <w:szCs w:val="22"/>
        </w:rPr>
      </w:pPr>
      <w:r w:rsidRPr="005A616C">
        <w:rPr>
          <w:rFonts w:asciiTheme="minorHAnsi" w:hAnsiTheme="minorHAnsi" w:cstheme="minorHAnsi"/>
          <w:sz w:val="22"/>
          <w:szCs w:val="22"/>
        </w:rPr>
        <w:t>Plán počítá se zapojením všech zainteresovaných aktérů, tj. nejen výrobců, ale např. také poskytovatelů služeb a spotřebitelů/občanů.</w:t>
      </w:r>
      <w:r w:rsidR="005562D6">
        <w:rPr>
          <w:rFonts w:asciiTheme="minorHAnsi" w:hAnsiTheme="minorHAnsi" w:cstheme="minorHAnsi"/>
          <w:sz w:val="22"/>
          <w:szCs w:val="22"/>
        </w:rPr>
        <w:t xml:space="preserve"> </w:t>
      </w:r>
      <w:r w:rsidR="000935B6">
        <w:rPr>
          <w:rFonts w:asciiTheme="minorHAnsi" w:hAnsiTheme="minorHAnsi" w:cstheme="minorHAnsi"/>
          <w:color w:val="383838"/>
          <w:sz w:val="22"/>
          <w:szCs w:val="22"/>
        </w:rPr>
        <w:t>S</w:t>
      </w:r>
      <w:r w:rsidRPr="005A616C">
        <w:rPr>
          <w:rFonts w:asciiTheme="minorHAnsi" w:hAnsiTheme="minorHAnsi" w:cstheme="minorHAnsi"/>
          <w:color w:val="383838"/>
          <w:sz w:val="22"/>
          <w:szCs w:val="22"/>
        </w:rPr>
        <w:t xml:space="preserve">tudie </w:t>
      </w:r>
      <w:r w:rsidR="00E6305E">
        <w:rPr>
          <w:rFonts w:asciiTheme="minorHAnsi" w:hAnsiTheme="minorHAnsi" w:cstheme="minorHAnsi"/>
          <w:color w:val="383838"/>
          <w:sz w:val="22"/>
          <w:szCs w:val="22"/>
        </w:rPr>
        <w:t>Kabinetu podpořená Agenturou ČAS</w:t>
      </w:r>
      <w:r w:rsidR="000935B6">
        <w:rPr>
          <w:rFonts w:asciiTheme="minorHAnsi" w:hAnsiTheme="minorHAnsi" w:cstheme="minorHAnsi"/>
          <w:color w:val="383838"/>
          <w:sz w:val="22"/>
          <w:szCs w:val="22"/>
        </w:rPr>
        <w:t xml:space="preserve"> </w:t>
      </w:r>
      <w:r w:rsidRPr="005A616C">
        <w:rPr>
          <w:rFonts w:asciiTheme="minorHAnsi" w:hAnsiTheme="minorHAnsi" w:cstheme="minorHAnsi"/>
          <w:color w:val="383838"/>
          <w:sz w:val="22"/>
          <w:szCs w:val="22"/>
        </w:rPr>
        <w:t>a následně vydaná publikace s podporou Rady kvality ČR takto k naplňování programu Cirkulární Česko přispív</w:t>
      </w:r>
      <w:r w:rsidR="00B3573E">
        <w:rPr>
          <w:rFonts w:asciiTheme="minorHAnsi" w:hAnsiTheme="minorHAnsi" w:cstheme="minorHAnsi"/>
          <w:color w:val="383838"/>
          <w:sz w:val="22"/>
          <w:szCs w:val="22"/>
        </w:rPr>
        <w:t>ají</w:t>
      </w:r>
      <w:r w:rsidRPr="005A616C">
        <w:rPr>
          <w:rFonts w:asciiTheme="minorHAnsi" w:hAnsiTheme="minorHAnsi" w:cstheme="minorHAnsi"/>
          <w:color w:val="383838"/>
          <w:sz w:val="22"/>
          <w:szCs w:val="22"/>
        </w:rPr>
        <w:t>.</w:t>
      </w:r>
    </w:p>
    <w:p w14:paraId="6CAA9817" w14:textId="784A7FAD" w:rsidR="00642451" w:rsidRPr="00642451" w:rsidRDefault="00642451" w:rsidP="00D04C0D">
      <w:pPr>
        <w:spacing w:after="120"/>
        <w:ind w:right="-142"/>
        <w:jc w:val="both"/>
        <w:rPr>
          <w:rFonts w:asciiTheme="minorHAnsi" w:hAnsiTheme="minorHAnsi" w:cstheme="minorHAnsi"/>
          <w:sz w:val="10"/>
          <w:szCs w:val="10"/>
        </w:rPr>
      </w:pPr>
    </w:p>
    <w:p w14:paraId="0855C156" w14:textId="0F0B513D" w:rsidR="00E029F8" w:rsidRDefault="005D2F11" w:rsidP="00D04C0D">
      <w:pPr>
        <w:ind w:right="-142"/>
        <w:jc w:val="both"/>
      </w:pPr>
      <w:r>
        <w:rPr>
          <w:rFonts w:asciiTheme="minorHAnsi" w:hAnsiTheme="minorHAnsi" w:cstheme="minorHAnsi"/>
          <w:sz w:val="22"/>
          <w:szCs w:val="22"/>
        </w:rPr>
        <w:t>Studie ke stažení a další s</w:t>
      </w:r>
      <w:r w:rsidR="009D6F0B">
        <w:rPr>
          <w:rFonts w:asciiTheme="minorHAnsi" w:hAnsiTheme="minorHAnsi" w:cstheme="minorHAnsi"/>
          <w:sz w:val="22"/>
          <w:szCs w:val="22"/>
        </w:rPr>
        <w:t xml:space="preserve">ouhrnné informace a výstupy k tématu – </w:t>
      </w:r>
      <w:hyperlink r:id="rId27" w:history="1">
        <w:r w:rsidR="009D6F0B" w:rsidRPr="009D6F0B">
          <w:rPr>
            <w:rStyle w:val="Hypertextovodkaz"/>
            <w:rFonts w:asciiTheme="minorHAnsi" w:hAnsiTheme="minorHAnsi" w:cstheme="minorHAnsi"/>
            <w:sz w:val="22"/>
            <w:szCs w:val="22"/>
          </w:rPr>
          <w:t>Zde</w:t>
        </w:r>
      </w:hyperlink>
      <w:r w:rsidR="009D6F0B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="009D6F0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BB55F7" w14:textId="491EE598" w:rsidR="00E029F8" w:rsidRDefault="00E029F8" w:rsidP="00D04C0D">
      <w:pPr>
        <w:ind w:right="-142"/>
        <w:jc w:val="both"/>
      </w:pPr>
    </w:p>
    <w:p w14:paraId="70DBC3DB" w14:textId="415ACB04" w:rsidR="0060683B" w:rsidRPr="008B78F2" w:rsidRDefault="00D04C0D" w:rsidP="00D04C0D">
      <w:pPr>
        <w:pStyle w:val="Nadpis1"/>
        <w:keepLines/>
        <w:spacing w:before="0" w:after="0" w:line="276" w:lineRule="auto"/>
        <w:ind w:right="-142"/>
        <w:jc w:val="both"/>
        <w:rPr>
          <w:rFonts w:asciiTheme="minorHAnsi" w:eastAsiaTheme="majorEastAsia" w:hAnsiTheme="minorHAnsi" w:cstheme="minorHAnsi"/>
          <w:bCs w:val="0"/>
          <w:kern w:val="2"/>
          <w:sz w:val="24"/>
          <w:szCs w:val="24"/>
          <w:lang w:eastAsia="en-US"/>
          <w14:ligatures w14:val="standardContextual"/>
        </w:rPr>
      </w:pPr>
      <w:bookmarkStart w:id="0" w:name="_Toc139693364"/>
      <w:r>
        <w:rPr>
          <w:noProof/>
        </w:rPr>
        <w:drawing>
          <wp:anchor distT="0" distB="0" distL="114300" distR="114300" simplePos="0" relativeHeight="251665408" behindDoc="0" locked="0" layoutInCell="1" allowOverlap="1" wp14:anchorId="726F0377" wp14:editId="22E4155F">
            <wp:simplePos x="0" y="0"/>
            <wp:positionH relativeFrom="column">
              <wp:posOffset>4300855</wp:posOffset>
            </wp:positionH>
            <wp:positionV relativeFrom="paragraph">
              <wp:posOffset>43180</wp:posOffset>
            </wp:positionV>
            <wp:extent cx="1662605" cy="2179320"/>
            <wp:effectExtent l="38100" t="38100" r="90170" b="106680"/>
            <wp:wrapSquare wrapText="bothSides"/>
            <wp:docPr id="6" name="Obrázek 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605" cy="2179320"/>
                    </a:xfrm>
                    <a:prstGeom prst="rect">
                      <a:avLst/>
                    </a:prstGeom>
                    <a:effectLst>
                      <a:outerShdw blurRad="50800" dist="38100" dir="2700000" sx="101000" sy="101000" algn="tl" rotWithShape="0">
                        <a:schemeClr val="accent2">
                          <a:lumMod val="75000"/>
                          <a:alpha val="53000"/>
                        </a:schemeClr>
                      </a:outerShdw>
                    </a:effectLst>
                  </pic:spPr>
                </pic:pic>
              </a:graphicData>
            </a:graphic>
          </wp:anchor>
        </w:drawing>
      </w:r>
      <w:r w:rsidR="0060683B" w:rsidRPr="008B78F2">
        <w:rPr>
          <w:rFonts w:asciiTheme="minorHAnsi" w:eastAsiaTheme="majorEastAsia" w:hAnsiTheme="minorHAnsi" w:cstheme="minorHAnsi"/>
          <w:bCs w:val="0"/>
          <w:kern w:val="2"/>
          <w:sz w:val="24"/>
          <w:szCs w:val="24"/>
          <w:lang w:eastAsia="en-US"/>
          <w14:ligatures w14:val="standardContextual"/>
        </w:rPr>
        <w:t>Kabinet pro standardizaci,  o. p. s.</w:t>
      </w:r>
      <w:bookmarkEnd w:id="0"/>
      <w:r w:rsidR="0060683B" w:rsidRPr="008B78F2">
        <w:rPr>
          <w:rFonts w:asciiTheme="minorHAnsi" w:eastAsiaTheme="majorEastAsia" w:hAnsiTheme="minorHAnsi" w:cstheme="minorHAnsi"/>
          <w:bCs w:val="0"/>
          <w:kern w:val="2"/>
          <w:sz w:val="24"/>
          <w:szCs w:val="24"/>
          <w:lang w:eastAsia="en-US"/>
          <w14:ligatures w14:val="standardContextual"/>
        </w:rPr>
        <w:t xml:space="preserve"> </w:t>
      </w:r>
    </w:p>
    <w:p w14:paraId="39F59342" w14:textId="77777777" w:rsidR="0060683B" w:rsidRPr="008B78F2" w:rsidRDefault="0060683B" w:rsidP="00D04C0D">
      <w:pPr>
        <w:ind w:right="-142"/>
        <w:rPr>
          <w:rFonts w:asciiTheme="minorHAnsi" w:hAnsiTheme="minorHAnsi"/>
          <w:bCs/>
          <w:spacing w:val="10"/>
          <w:sz w:val="18"/>
          <w:szCs w:val="16"/>
        </w:rPr>
      </w:pPr>
      <w:r w:rsidRPr="008B78F2">
        <w:rPr>
          <w:rFonts w:asciiTheme="minorHAnsi" w:hAnsiTheme="minorHAnsi"/>
          <w:bCs/>
          <w:spacing w:val="10"/>
          <w:sz w:val="18"/>
          <w:szCs w:val="16"/>
        </w:rPr>
        <w:t>Pod Altánem 99/103, 100 00 Praha 10</w:t>
      </w:r>
    </w:p>
    <w:p w14:paraId="1D1F17A1" w14:textId="77777777" w:rsidR="0060683B" w:rsidRPr="008B78F2" w:rsidRDefault="0060683B" w:rsidP="00D04C0D">
      <w:pPr>
        <w:ind w:right="-142"/>
        <w:rPr>
          <w:rFonts w:asciiTheme="minorHAnsi" w:hAnsiTheme="minorHAnsi"/>
          <w:bCs/>
          <w:spacing w:val="10"/>
          <w:sz w:val="18"/>
          <w:szCs w:val="16"/>
        </w:rPr>
      </w:pPr>
      <w:r w:rsidRPr="008B78F2">
        <w:rPr>
          <w:rFonts w:asciiTheme="minorHAnsi" w:hAnsiTheme="minorHAnsi"/>
          <w:bCs/>
          <w:spacing w:val="10"/>
          <w:sz w:val="18"/>
          <w:szCs w:val="16"/>
        </w:rPr>
        <w:t>DIČ: CZ28984072, IČ: 28984072</w:t>
      </w:r>
    </w:p>
    <w:p w14:paraId="4CDA4E5C" w14:textId="77777777" w:rsidR="0060683B" w:rsidRPr="008B78F2" w:rsidRDefault="0060683B" w:rsidP="00D04C0D">
      <w:pPr>
        <w:ind w:right="-142"/>
        <w:rPr>
          <w:rFonts w:asciiTheme="minorHAnsi" w:hAnsiTheme="minorHAnsi"/>
          <w:bCs/>
          <w:spacing w:val="10"/>
          <w:sz w:val="18"/>
          <w:szCs w:val="16"/>
        </w:rPr>
      </w:pPr>
      <w:r w:rsidRPr="008B78F2">
        <w:rPr>
          <w:rFonts w:asciiTheme="minorHAnsi" w:hAnsiTheme="minorHAnsi"/>
          <w:bCs/>
          <w:spacing w:val="10"/>
          <w:sz w:val="18"/>
          <w:szCs w:val="16"/>
        </w:rPr>
        <w:t>Tel.: +420 602 56 18 56; e-mail: info</w:t>
      </w:r>
      <w:hyperlink r:id="rId29" w:history="1">
        <w:r w:rsidRPr="008B78F2">
          <w:rPr>
            <w:rFonts w:asciiTheme="minorHAnsi" w:hAnsiTheme="minorHAnsi"/>
            <w:bCs/>
            <w:spacing w:val="10"/>
            <w:sz w:val="18"/>
            <w:szCs w:val="16"/>
          </w:rPr>
          <w:t>@top-normy.cz</w:t>
        </w:r>
      </w:hyperlink>
      <w:r w:rsidRPr="008B78F2">
        <w:rPr>
          <w:rFonts w:asciiTheme="minorHAnsi" w:hAnsiTheme="minorHAnsi"/>
          <w:bCs/>
          <w:spacing w:val="10"/>
          <w:sz w:val="18"/>
          <w:szCs w:val="16"/>
        </w:rPr>
        <w:t xml:space="preserve"> </w:t>
      </w:r>
    </w:p>
    <w:p w14:paraId="6DFCF536" w14:textId="77777777" w:rsidR="0060683B" w:rsidRPr="008B78F2" w:rsidRDefault="00000000" w:rsidP="00D04C0D">
      <w:pPr>
        <w:ind w:right="-142"/>
        <w:rPr>
          <w:rFonts w:asciiTheme="minorHAnsi" w:hAnsiTheme="minorHAnsi"/>
          <w:bCs/>
          <w:spacing w:val="10"/>
          <w:sz w:val="18"/>
          <w:szCs w:val="16"/>
        </w:rPr>
      </w:pPr>
      <w:hyperlink r:id="rId30" w:history="1">
        <w:r w:rsidR="0060683B" w:rsidRPr="008B78F2">
          <w:rPr>
            <w:rFonts w:asciiTheme="minorHAnsi" w:hAnsiTheme="minorHAnsi"/>
            <w:bCs/>
            <w:spacing w:val="10"/>
            <w:sz w:val="18"/>
            <w:szCs w:val="16"/>
          </w:rPr>
          <w:t>www.top-normy.cz</w:t>
        </w:r>
      </w:hyperlink>
    </w:p>
    <w:p w14:paraId="1C5817FF" w14:textId="77777777" w:rsidR="0060683B" w:rsidRPr="008B78F2" w:rsidRDefault="0060683B" w:rsidP="00D04C0D">
      <w:pPr>
        <w:ind w:right="-142"/>
        <w:rPr>
          <w:rFonts w:asciiTheme="minorHAnsi" w:hAnsiTheme="minorHAnsi"/>
          <w:bCs/>
          <w:spacing w:val="10"/>
          <w:sz w:val="18"/>
          <w:szCs w:val="16"/>
        </w:rPr>
      </w:pPr>
      <w:r w:rsidRPr="008B78F2">
        <w:rPr>
          <w:rFonts w:asciiTheme="minorHAnsi" w:hAnsiTheme="minorHAnsi"/>
          <w:bCs/>
          <w:spacing w:val="10"/>
          <w:sz w:val="18"/>
          <w:szCs w:val="16"/>
        </w:rPr>
        <w:t xml:space="preserve">Bankovní spojení: Fio banka, č. </w:t>
      </w:r>
      <w:proofErr w:type="spellStart"/>
      <w:r w:rsidRPr="008B78F2">
        <w:rPr>
          <w:rFonts w:asciiTheme="minorHAnsi" w:hAnsiTheme="minorHAnsi"/>
          <w:bCs/>
          <w:spacing w:val="10"/>
          <w:sz w:val="18"/>
          <w:szCs w:val="16"/>
        </w:rPr>
        <w:t>ú.</w:t>
      </w:r>
      <w:proofErr w:type="spellEnd"/>
      <w:r w:rsidRPr="008B78F2">
        <w:rPr>
          <w:rFonts w:asciiTheme="minorHAnsi" w:hAnsiTheme="minorHAnsi"/>
          <w:bCs/>
          <w:spacing w:val="10"/>
          <w:sz w:val="18"/>
          <w:szCs w:val="16"/>
        </w:rPr>
        <w:t xml:space="preserve"> 2301482858/2010</w:t>
      </w:r>
    </w:p>
    <w:p w14:paraId="7A9D6361" w14:textId="77777777" w:rsidR="0060683B" w:rsidRPr="008B78F2" w:rsidRDefault="0060683B" w:rsidP="00D04C0D">
      <w:pPr>
        <w:ind w:right="-142"/>
        <w:rPr>
          <w:rFonts w:asciiTheme="minorHAnsi" w:hAnsiTheme="minorHAnsi"/>
          <w:bCs/>
          <w:spacing w:val="10"/>
          <w:sz w:val="18"/>
          <w:szCs w:val="16"/>
        </w:rPr>
      </w:pPr>
    </w:p>
    <w:p w14:paraId="4A869CE2" w14:textId="77777777" w:rsidR="0060683B" w:rsidRPr="008B78F2" w:rsidRDefault="0060683B" w:rsidP="00D04C0D">
      <w:pPr>
        <w:spacing w:after="60"/>
        <w:ind w:right="-142"/>
        <w:jc w:val="both"/>
        <w:rPr>
          <w:rFonts w:asciiTheme="minorHAnsi" w:hAnsiTheme="minorHAnsi"/>
          <w:sz w:val="22"/>
          <w:szCs w:val="22"/>
        </w:rPr>
      </w:pPr>
      <w:r w:rsidRPr="008B78F2">
        <w:rPr>
          <w:rFonts w:asciiTheme="minorHAnsi" w:hAnsiTheme="minorHAnsi"/>
          <w:sz w:val="22"/>
          <w:szCs w:val="22"/>
        </w:rPr>
        <w:t xml:space="preserve">Kabinet pro standardizaci byl založen v roce 2009. Jeho statut a první roky činnosti byly vyvíjeny a rozvíjeny v úzké spolupráci s norským normalizačním orgánem Standards </w:t>
      </w:r>
      <w:proofErr w:type="spellStart"/>
      <w:r w:rsidRPr="008B78F2">
        <w:rPr>
          <w:rFonts w:asciiTheme="minorHAnsi" w:hAnsiTheme="minorHAnsi"/>
          <w:sz w:val="22"/>
          <w:szCs w:val="22"/>
        </w:rPr>
        <w:t>Norway</w:t>
      </w:r>
      <w:proofErr w:type="spellEnd"/>
      <w:r w:rsidRPr="008B78F2">
        <w:rPr>
          <w:rFonts w:asciiTheme="minorHAnsi" w:hAnsiTheme="minorHAnsi"/>
          <w:sz w:val="22"/>
          <w:szCs w:val="22"/>
        </w:rPr>
        <w:t xml:space="preserve">, poté rovněž se švýcarskou spotřebitelskou organizací </w:t>
      </w:r>
      <w:proofErr w:type="spellStart"/>
      <w:r w:rsidRPr="008B78F2">
        <w:rPr>
          <w:rFonts w:asciiTheme="minorHAnsi" w:hAnsiTheme="minorHAnsi"/>
          <w:sz w:val="22"/>
          <w:szCs w:val="22"/>
        </w:rPr>
        <w:t>Fédération</w:t>
      </w:r>
      <w:proofErr w:type="spellEnd"/>
      <w:r w:rsidRPr="008B78F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B78F2">
        <w:rPr>
          <w:rFonts w:asciiTheme="minorHAnsi" w:hAnsiTheme="minorHAnsi"/>
          <w:sz w:val="22"/>
          <w:szCs w:val="22"/>
        </w:rPr>
        <w:t>romande</w:t>
      </w:r>
      <w:proofErr w:type="spellEnd"/>
      <w:r w:rsidRPr="008B78F2">
        <w:rPr>
          <w:rFonts w:asciiTheme="minorHAnsi" w:hAnsiTheme="minorHAnsi"/>
          <w:sz w:val="22"/>
          <w:szCs w:val="22"/>
        </w:rPr>
        <w:t xml:space="preserve"> des </w:t>
      </w:r>
      <w:proofErr w:type="spellStart"/>
      <w:r w:rsidRPr="008B78F2">
        <w:rPr>
          <w:rFonts w:asciiTheme="minorHAnsi" w:hAnsiTheme="minorHAnsi"/>
          <w:sz w:val="22"/>
          <w:szCs w:val="22"/>
        </w:rPr>
        <w:t>consommateurs</w:t>
      </w:r>
      <w:proofErr w:type="spellEnd"/>
      <w:r w:rsidRPr="008B78F2">
        <w:rPr>
          <w:rFonts w:asciiTheme="minorHAnsi" w:hAnsiTheme="minorHAnsi"/>
          <w:sz w:val="22"/>
          <w:szCs w:val="22"/>
        </w:rPr>
        <w:t>. Ambicí Kabinetu je spolupráce s národním normalizačním orgánem, s partnery na trhu a s evropskými a mezinárodními organizacemi na posilování zapojení spotřebitelů do standardizačních procesů.</w:t>
      </w:r>
    </w:p>
    <w:p w14:paraId="3D47BB44" w14:textId="77777777" w:rsidR="00D04C0D" w:rsidRPr="008E3855" w:rsidRDefault="00D04C0D">
      <w:pPr>
        <w:spacing w:after="60"/>
        <w:ind w:right="-142"/>
        <w:jc w:val="center"/>
        <w:rPr>
          <w:rFonts w:asciiTheme="minorHAnsi" w:hAnsiTheme="minorHAnsi"/>
          <w:sz w:val="4"/>
          <w:szCs w:val="4"/>
        </w:rPr>
      </w:pPr>
    </w:p>
    <w:sectPr w:rsidR="00D04C0D" w:rsidRPr="008E3855" w:rsidSect="00191A76">
      <w:type w:val="continuous"/>
      <w:pgSz w:w="11906" w:h="16838"/>
      <w:pgMar w:top="426" w:right="1133" w:bottom="1417" w:left="1417" w:header="4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3CEE1" w14:textId="77777777" w:rsidR="00460689" w:rsidRDefault="00460689">
      <w:r>
        <w:separator/>
      </w:r>
    </w:p>
  </w:endnote>
  <w:endnote w:type="continuationSeparator" w:id="0">
    <w:p w14:paraId="37086C82" w14:textId="77777777" w:rsidR="00460689" w:rsidRDefault="0046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B83F3" w14:textId="77777777" w:rsidR="003012F4" w:rsidRDefault="003012F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4CB83F4" w14:textId="77777777" w:rsidR="003012F4" w:rsidRDefault="003012F4">
    <w:pPr>
      <w:pStyle w:val="Zpat"/>
      <w:ind w:right="360"/>
    </w:pPr>
  </w:p>
  <w:p w14:paraId="19F24217" w14:textId="77777777" w:rsidR="003012F4" w:rsidRDefault="003012F4"/>
  <w:p w14:paraId="4E1C8DA5" w14:textId="77777777" w:rsidR="003012F4" w:rsidRDefault="003012F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68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425"/>
      <w:gridCol w:w="5812"/>
      <w:gridCol w:w="709"/>
    </w:tblGrid>
    <w:tr w:rsidR="003012F4" w14:paraId="24CB83FF" w14:textId="77777777" w:rsidTr="00691D46">
      <w:tc>
        <w:tcPr>
          <w:tcW w:w="2622" w:type="dxa"/>
        </w:tcPr>
        <w:p w14:paraId="24CB83F5" w14:textId="77777777" w:rsidR="003012F4" w:rsidRPr="00A3658A" w:rsidRDefault="003012F4" w:rsidP="000D37AA">
          <w:pPr>
            <w:rPr>
              <w:color w:val="595959"/>
              <w:sz w:val="56"/>
              <w:szCs w:val="96"/>
            </w:rPr>
          </w:pPr>
          <w:proofErr w:type="spellStart"/>
          <w:r w:rsidRPr="00A3658A">
            <w:rPr>
              <w:color w:val="595959"/>
              <w:sz w:val="56"/>
              <w:szCs w:val="96"/>
            </w:rPr>
            <w:t>KaStan</w:t>
          </w:r>
          <w:proofErr w:type="spellEnd"/>
        </w:p>
        <w:p w14:paraId="24CB83F6" w14:textId="77777777" w:rsidR="003012F4" w:rsidRPr="00CC55F1" w:rsidRDefault="00000000" w:rsidP="000D37AA">
          <w:pPr>
            <w:rPr>
              <w:b/>
              <w:bCs/>
              <w:spacing w:val="10"/>
              <w:sz w:val="20"/>
              <w:szCs w:val="20"/>
            </w:rPr>
          </w:pPr>
          <w:hyperlink r:id="rId1" w:history="1">
            <w:r w:rsidR="003012F4" w:rsidRPr="00A3658A">
              <w:rPr>
                <w:b/>
                <w:color w:val="595959"/>
                <w:sz w:val="20"/>
                <w:szCs w:val="20"/>
              </w:rPr>
              <w:t>www.top-normy.cz</w:t>
            </w:r>
          </w:hyperlink>
        </w:p>
      </w:tc>
      <w:tc>
        <w:tcPr>
          <w:tcW w:w="425" w:type="dxa"/>
        </w:tcPr>
        <w:p w14:paraId="24CB83F7" w14:textId="77777777" w:rsidR="003012F4" w:rsidRDefault="003012F4">
          <w:pPr>
            <w:jc w:val="right"/>
            <w:rPr>
              <w:sz w:val="18"/>
            </w:rPr>
          </w:pPr>
        </w:p>
      </w:tc>
      <w:tc>
        <w:tcPr>
          <w:tcW w:w="5812" w:type="dxa"/>
        </w:tcPr>
        <w:p w14:paraId="24CB83F8" w14:textId="77777777" w:rsidR="003012F4" w:rsidRPr="00A3658A" w:rsidRDefault="003012F4" w:rsidP="00442779">
          <w:pPr>
            <w:jc w:val="right"/>
            <w:rPr>
              <w:bCs/>
              <w:color w:val="595959"/>
              <w:spacing w:val="10"/>
              <w:sz w:val="18"/>
              <w:szCs w:val="16"/>
            </w:rPr>
          </w:pPr>
          <w:r w:rsidRPr="00A3658A">
            <w:rPr>
              <w:bCs/>
              <w:color w:val="595959"/>
              <w:spacing w:val="10"/>
              <w:sz w:val="18"/>
              <w:szCs w:val="16"/>
            </w:rPr>
            <w:t>Pod Altánem 99/103, 100 00 Praha 10</w:t>
          </w:r>
        </w:p>
        <w:p w14:paraId="24CB83F9" w14:textId="77777777" w:rsidR="003012F4" w:rsidRPr="00A3658A" w:rsidRDefault="003012F4" w:rsidP="00442779">
          <w:pPr>
            <w:jc w:val="right"/>
            <w:rPr>
              <w:bCs/>
              <w:color w:val="595959"/>
              <w:spacing w:val="10"/>
              <w:sz w:val="18"/>
              <w:szCs w:val="16"/>
            </w:rPr>
          </w:pPr>
          <w:r w:rsidRPr="00A3658A">
            <w:rPr>
              <w:bCs/>
              <w:color w:val="595959"/>
              <w:spacing w:val="10"/>
              <w:sz w:val="18"/>
              <w:szCs w:val="16"/>
            </w:rPr>
            <w:t>DIČ: CZ28984072, IČ: 28984072</w:t>
          </w:r>
        </w:p>
        <w:p w14:paraId="24CB83FA" w14:textId="77777777" w:rsidR="003012F4" w:rsidRPr="00442779" w:rsidRDefault="003012F4" w:rsidP="00442779">
          <w:pPr>
            <w:jc w:val="right"/>
            <w:rPr>
              <w:b/>
              <w:color w:val="595959"/>
              <w:spacing w:val="10"/>
              <w:sz w:val="18"/>
              <w:szCs w:val="16"/>
            </w:rPr>
          </w:pPr>
          <w:r w:rsidRPr="00442779">
            <w:rPr>
              <w:color w:val="595959"/>
              <w:spacing w:val="10"/>
              <w:sz w:val="18"/>
              <w:szCs w:val="16"/>
            </w:rPr>
            <w:t xml:space="preserve">Tel.: +420 602 56 18 56; e-mail: </w:t>
          </w:r>
          <w:r w:rsidRPr="00442779">
            <w:rPr>
              <w:bCs/>
              <w:color w:val="595959"/>
              <w:spacing w:val="10"/>
              <w:sz w:val="18"/>
              <w:szCs w:val="16"/>
            </w:rPr>
            <w:t>info</w:t>
          </w:r>
          <w:hyperlink r:id="rId2" w:history="1">
            <w:r w:rsidRPr="00442779">
              <w:rPr>
                <w:color w:val="595959"/>
                <w:spacing w:val="10"/>
                <w:sz w:val="18"/>
                <w:szCs w:val="16"/>
              </w:rPr>
              <w:t>@top-normy.cz</w:t>
            </w:r>
          </w:hyperlink>
          <w:r w:rsidRPr="00442779">
            <w:rPr>
              <w:color w:val="595959"/>
              <w:spacing w:val="10"/>
              <w:sz w:val="18"/>
              <w:szCs w:val="16"/>
            </w:rPr>
            <w:t xml:space="preserve"> </w:t>
          </w:r>
        </w:p>
        <w:p w14:paraId="24CB83FB" w14:textId="77777777" w:rsidR="003012F4" w:rsidRPr="00442779" w:rsidRDefault="00000000" w:rsidP="00442779">
          <w:pPr>
            <w:jc w:val="right"/>
            <w:rPr>
              <w:b/>
              <w:color w:val="595959"/>
              <w:spacing w:val="10"/>
              <w:sz w:val="18"/>
              <w:szCs w:val="16"/>
            </w:rPr>
          </w:pPr>
          <w:hyperlink r:id="rId3" w:history="1">
            <w:r w:rsidR="003012F4" w:rsidRPr="00442779">
              <w:rPr>
                <w:bCs/>
                <w:color w:val="595959"/>
                <w:spacing w:val="10"/>
                <w:sz w:val="18"/>
                <w:szCs w:val="16"/>
              </w:rPr>
              <w:t>www</w:t>
            </w:r>
            <w:r w:rsidR="003012F4" w:rsidRPr="00442779">
              <w:rPr>
                <w:color w:val="595959"/>
                <w:spacing w:val="10"/>
                <w:sz w:val="18"/>
                <w:szCs w:val="16"/>
              </w:rPr>
              <w:t>.top-normy.cz</w:t>
            </w:r>
          </w:hyperlink>
        </w:p>
        <w:p w14:paraId="24CB83FC" w14:textId="77777777" w:rsidR="003012F4" w:rsidRPr="00442779" w:rsidRDefault="003012F4" w:rsidP="00442779">
          <w:pPr>
            <w:jc w:val="right"/>
            <w:rPr>
              <w:bCs/>
              <w:color w:val="595959"/>
              <w:spacing w:val="10"/>
              <w:sz w:val="18"/>
              <w:szCs w:val="16"/>
            </w:rPr>
          </w:pPr>
          <w:r w:rsidRPr="00A3658A">
            <w:rPr>
              <w:bCs/>
              <w:color w:val="595959"/>
              <w:spacing w:val="10"/>
              <w:sz w:val="18"/>
              <w:szCs w:val="16"/>
            </w:rPr>
            <w:t xml:space="preserve">Bankovní spojení: </w:t>
          </w:r>
          <w:r>
            <w:rPr>
              <w:bCs/>
              <w:color w:val="595959"/>
              <w:spacing w:val="10"/>
              <w:sz w:val="18"/>
              <w:szCs w:val="16"/>
            </w:rPr>
            <w:t>Fio banka</w:t>
          </w:r>
          <w:r w:rsidRPr="00A3658A">
            <w:rPr>
              <w:bCs/>
              <w:color w:val="595959"/>
              <w:spacing w:val="10"/>
              <w:sz w:val="18"/>
              <w:szCs w:val="16"/>
            </w:rPr>
            <w:t xml:space="preserve">, č. </w:t>
          </w:r>
          <w:proofErr w:type="spellStart"/>
          <w:r w:rsidRPr="00A3658A">
            <w:rPr>
              <w:bCs/>
              <w:color w:val="595959"/>
              <w:spacing w:val="10"/>
              <w:sz w:val="18"/>
              <w:szCs w:val="16"/>
            </w:rPr>
            <w:t>ú.</w:t>
          </w:r>
          <w:proofErr w:type="spellEnd"/>
          <w:r w:rsidRPr="00A3658A">
            <w:rPr>
              <w:bCs/>
              <w:color w:val="595959"/>
              <w:spacing w:val="10"/>
              <w:sz w:val="18"/>
              <w:szCs w:val="16"/>
            </w:rPr>
            <w:t xml:space="preserve"> </w:t>
          </w:r>
          <w:r w:rsidRPr="00A477DF">
            <w:rPr>
              <w:bCs/>
              <w:color w:val="595959"/>
              <w:spacing w:val="10"/>
              <w:sz w:val="18"/>
              <w:szCs w:val="16"/>
            </w:rPr>
            <w:t>2301482858/2010</w:t>
          </w:r>
        </w:p>
      </w:tc>
      <w:tc>
        <w:tcPr>
          <w:tcW w:w="709" w:type="dxa"/>
          <w:vAlign w:val="center"/>
        </w:tcPr>
        <w:p w14:paraId="24CB83FD" w14:textId="6B00A692" w:rsidR="003012F4" w:rsidRDefault="003012F4" w:rsidP="001E07DC">
          <w:pPr>
            <w:pStyle w:val="Zpat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PAGE  </w:instrText>
          </w:r>
          <w:r>
            <w:rPr>
              <w:rStyle w:val="slostrnky"/>
            </w:rPr>
            <w:fldChar w:fldCharType="separate"/>
          </w:r>
          <w:r w:rsidR="007C3349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  <w:p w14:paraId="24CB83FE" w14:textId="77777777" w:rsidR="003012F4" w:rsidRDefault="003012F4" w:rsidP="00691D46">
          <w:pPr>
            <w:jc w:val="right"/>
          </w:pPr>
        </w:p>
      </w:tc>
    </w:tr>
  </w:tbl>
  <w:p w14:paraId="24CB8400" w14:textId="77777777" w:rsidR="003012F4" w:rsidRDefault="003012F4" w:rsidP="001E07DC">
    <w:pPr>
      <w:pStyle w:val="Zpat"/>
      <w:tabs>
        <w:tab w:val="clear" w:pos="9072"/>
        <w:tab w:val="left" w:pos="9356"/>
        <w:tab w:val="right" w:pos="9639"/>
      </w:tabs>
      <w:ind w:right="-284"/>
      <w:rPr>
        <w:sz w:val="18"/>
      </w:rPr>
    </w:pPr>
  </w:p>
  <w:p w14:paraId="4A633A9A" w14:textId="77777777" w:rsidR="003012F4" w:rsidRDefault="003012F4"/>
  <w:p w14:paraId="54655FAC" w14:textId="77777777" w:rsidR="003012F4" w:rsidRDefault="003012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221A4" w14:textId="77777777" w:rsidR="00460689" w:rsidRDefault="00460689">
      <w:r>
        <w:separator/>
      </w:r>
    </w:p>
  </w:footnote>
  <w:footnote w:type="continuationSeparator" w:id="0">
    <w:p w14:paraId="53E6EDAB" w14:textId="77777777" w:rsidR="00460689" w:rsidRDefault="00460689">
      <w:r>
        <w:continuationSeparator/>
      </w:r>
    </w:p>
  </w:footnote>
  <w:footnote w:id="1">
    <w:p w14:paraId="2691668B" w14:textId="77777777" w:rsidR="00256562" w:rsidRPr="004559BE" w:rsidRDefault="00256562" w:rsidP="00256562">
      <w:pPr>
        <w:pStyle w:val="Textpoznpodarou"/>
        <w:rPr>
          <w:rFonts w:asciiTheme="minorHAnsi" w:hAnsiTheme="minorHAnsi" w:cstheme="minorHAnsi"/>
        </w:rPr>
      </w:pPr>
      <w:r w:rsidRPr="004559BE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4559BE">
        <w:rPr>
          <w:rFonts w:asciiTheme="minorHAnsi" w:hAnsiTheme="minorHAnsi" w:cstheme="minorHAnsi"/>
          <w:sz w:val="18"/>
          <w:szCs w:val="18"/>
        </w:rPr>
        <w:t xml:space="preserve"> </w:t>
      </w:r>
      <w:hyperlink r:id="rId1" w:history="1">
        <w:r w:rsidRPr="004559BE">
          <w:rPr>
            <w:rStyle w:val="Hypertextovodkaz"/>
            <w:rFonts w:asciiTheme="minorHAnsi" w:hAnsiTheme="minorHAnsi" w:cstheme="minorHAnsi"/>
            <w:sz w:val="18"/>
            <w:szCs w:val="18"/>
          </w:rPr>
          <w:t>https://www.top-normy.cz/temata-normalizace/10-chovani-trhu-i/15-udrzitelna-spolecnost/udrzitelnost-2023.php</w:t>
        </w:r>
      </w:hyperlink>
    </w:p>
  </w:footnote>
  <w:footnote w:id="2">
    <w:p w14:paraId="5AE144A5" w14:textId="7BBD8B2F" w:rsidR="009D6F0B" w:rsidRPr="004559BE" w:rsidRDefault="009D6F0B">
      <w:pPr>
        <w:pStyle w:val="Textpoznpodarou"/>
        <w:rPr>
          <w:rFonts w:asciiTheme="minorHAnsi" w:hAnsiTheme="minorHAnsi" w:cstheme="minorHAnsi"/>
        </w:rPr>
      </w:pPr>
      <w:r w:rsidRPr="004559BE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4559BE">
        <w:rPr>
          <w:rFonts w:asciiTheme="minorHAnsi" w:hAnsiTheme="minorHAnsi" w:cstheme="minorHAnsi"/>
          <w:sz w:val="18"/>
          <w:szCs w:val="18"/>
        </w:rPr>
        <w:t xml:space="preserve"> </w:t>
      </w:r>
      <w:hyperlink r:id="rId2" w:history="1">
        <w:r w:rsidRPr="004559BE">
          <w:rPr>
            <w:rStyle w:val="Hypertextovodkaz"/>
            <w:rFonts w:asciiTheme="minorHAnsi" w:hAnsiTheme="minorHAnsi" w:cstheme="minorHAnsi"/>
            <w:sz w:val="18"/>
            <w:szCs w:val="18"/>
          </w:rPr>
          <w:t>https://www.top-normy.cz/temata-normalizace/10-chovani-trhu-i/15-udrzitelna-spolecnost/udrzitelnost-2023.php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B83EC" w14:textId="77777777" w:rsidR="003012F4" w:rsidRDefault="003012F4">
    <w:pPr>
      <w:pStyle w:val="Zhlav"/>
    </w:pPr>
  </w:p>
  <w:p w14:paraId="32AD714E" w14:textId="77777777" w:rsidR="003012F4" w:rsidRDefault="003012F4"/>
  <w:p w14:paraId="12426F4B" w14:textId="77777777" w:rsidR="003012F4" w:rsidRDefault="003012F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9" w:type="dxa"/>
      <w:tblBorders>
        <w:top w:val="single" w:sz="4" w:space="0" w:color="auto"/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5386"/>
    </w:tblGrid>
    <w:tr w:rsidR="003012F4" w14:paraId="24CB83F1" w14:textId="77777777" w:rsidTr="00F36630">
      <w:tc>
        <w:tcPr>
          <w:tcW w:w="4323" w:type="dxa"/>
          <w:tcBorders>
            <w:bottom w:val="single" w:sz="18" w:space="0" w:color="333399"/>
          </w:tcBorders>
        </w:tcPr>
        <w:p w14:paraId="24CB83ED" w14:textId="540EDCB6" w:rsidR="003012F4" w:rsidRDefault="003012F4">
          <w:pPr>
            <w:spacing w:line="360" w:lineRule="auto"/>
            <w:rPr>
              <w:sz w:val="6"/>
            </w:rPr>
          </w:pPr>
        </w:p>
        <w:p w14:paraId="24CB83EE" w14:textId="73030598" w:rsidR="003012F4" w:rsidRDefault="003012F4">
          <w:pPr>
            <w:spacing w:line="360" w:lineRule="auto"/>
          </w:pPr>
          <w:r w:rsidRPr="00F36630">
            <w:rPr>
              <w:noProof/>
            </w:rPr>
            <w:drawing>
              <wp:inline distT="0" distB="0" distL="0" distR="0" wp14:anchorId="24CB8403" wp14:editId="24CB8404">
                <wp:extent cx="2400300" cy="390525"/>
                <wp:effectExtent l="0" t="0" r="0" b="0"/>
                <wp:docPr id="891586214" name="Obrázek 891586214" descr="Kabinet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abinet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tcBorders>
            <w:bottom w:val="single" w:sz="18" w:space="0" w:color="333399"/>
          </w:tcBorders>
          <w:vAlign w:val="center"/>
        </w:tcPr>
        <w:p w14:paraId="24CB83EF" w14:textId="77777777" w:rsidR="003012F4" w:rsidRDefault="003012F4" w:rsidP="00F36630">
          <w:pPr>
            <w:pStyle w:val="Nadpis4"/>
            <w:tabs>
              <w:tab w:val="left" w:pos="7960"/>
            </w:tabs>
            <w:ind w:left="1190" w:right="71"/>
            <w:rPr>
              <w:spacing w:val="16"/>
            </w:rPr>
          </w:pPr>
        </w:p>
        <w:p w14:paraId="24CB83F0" w14:textId="77777777" w:rsidR="003012F4" w:rsidRPr="00F36630" w:rsidRDefault="003012F4" w:rsidP="00F36630">
          <w:pPr>
            <w:jc w:val="right"/>
          </w:pPr>
          <w:r w:rsidRPr="00F36630">
            <w:rPr>
              <w:noProof/>
              <w:sz w:val="8"/>
            </w:rPr>
            <w:drawing>
              <wp:inline distT="0" distB="0" distL="0" distR="0" wp14:anchorId="24CB8405" wp14:editId="24CB8406">
                <wp:extent cx="1266825" cy="276225"/>
                <wp:effectExtent l="0" t="0" r="0" b="0"/>
                <wp:docPr id="651280760" name="Obrázek 651280760" descr="Top_normy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op_normy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6844D5" w14:textId="46D3EBE0" w:rsidR="003012F4" w:rsidRPr="00394DA1" w:rsidRDefault="003012F4">
    <w:pPr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7F416E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B11E8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BE6E2B"/>
    <w:multiLevelType w:val="hybridMultilevel"/>
    <w:tmpl w:val="4EB26C30"/>
    <w:lvl w:ilvl="0" w:tplc="357E6B3A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D34A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F78933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FF10B88"/>
    <w:multiLevelType w:val="multilevel"/>
    <w:tmpl w:val="63261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NumPar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umPar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umPar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46E5819"/>
    <w:multiLevelType w:val="hybridMultilevel"/>
    <w:tmpl w:val="1CC07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FB15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F811B27"/>
    <w:multiLevelType w:val="hybridMultilevel"/>
    <w:tmpl w:val="DC44C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B56D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647108A"/>
    <w:multiLevelType w:val="multilevel"/>
    <w:tmpl w:val="9930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AE2EC3"/>
    <w:multiLevelType w:val="hybridMultilevel"/>
    <w:tmpl w:val="5ED81552"/>
    <w:lvl w:ilvl="0" w:tplc="2898AA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64299"/>
    <w:multiLevelType w:val="hybridMultilevel"/>
    <w:tmpl w:val="F2F4FCDE"/>
    <w:lvl w:ilvl="0" w:tplc="357E6B3A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D085C"/>
    <w:multiLevelType w:val="hybridMultilevel"/>
    <w:tmpl w:val="CBF048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5EF3C0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84EDC4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1BB380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5831A3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6F84D31"/>
    <w:multiLevelType w:val="multilevel"/>
    <w:tmpl w:val="23863E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759CC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AB13552"/>
    <w:multiLevelType w:val="multilevel"/>
    <w:tmpl w:val="ABFE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C861E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BD61C89"/>
    <w:multiLevelType w:val="multilevel"/>
    <w:tmpl w:val="AF00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509086">
    <w:abstractNumId w:val="1"/>
  </w:num>
  <w:num w:numId="2" w16cid:durableId="2104301903">
    <w:abstractNumId w:val="13"/>
  </w:num>
  <w:num w:numId="3" w16cid:durableId="2084445111">
    <w:abstractNumId w:val="2"/>
  </w:num>
  <w:num w:numId="4" w16cid:durableId="689333434">
    <w:abstractNumId w:val="15"/>
    <w:lvlOverride w:ilvl="0">
      <w:startOverride w:val="1"/>
    </w:lvlOverride>
  </w:num>
  <w:num w:numId="5" w16cid:durableId="812064328">
    <w:abstractNumId w:val="15"/>
  </w:num>
  <w:num w:numId="6" w16cid:durableId="2101172782">
    <w:abstractNumId w:val="12"/>
  </w:num>
  <w:num w:numId="7" w16cid:durableId="2829230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5197364">
    <w:abstractNumId w:val="6"/>
  </w:num>
  <w:num w:numId="9" w16cid:durableId="1454011850">
    <w:abstractNumId w:val="9"/>
  </w:num>
  <w:num w:numId="10" w16cid:durableId="1980527235">
    <w:abstractNumId w:val="16"/>
  </w:num>
  <w:num w:numId="11" w16cid:durableId="1130629009">
    <w:abstractNumId w:val="0"/>
  </w:num>
  <w:num w:numId="12" w16cid:durableId="583297663">
    <w:abstractNumId w:val="23"/>
  </w:num>
  <w:num w:numId="13" w16cid:durableId="155535138">
    <w:abstractNumId w:val="18"/>
  </w:num>
  <w:num w:numId="14" w16cid:durableId="623654196">
    <w:abstractNumId w:val="8"/>
  </w:num>
  <w:num w:numId="15" w16cid:durableId="1603488880">
    <w:abstractNumId w:val="21"/>
  </w:num>
  <w:num w:numId="16" w16cid:durableId="780026184">
    <w:abstractNumId w:val="17"/>
  </w:num>
  <w:num w:numId="17" w16cid:durableId="939872062">
    <w:abstractNumId w:val="19"/>
  </w:num>
  <w:num w:numId="18" w16cid:durableId="1987470040">
    <w:abstractNumId w:val="4"/>
  </w:num>
  <w:num w:numId="19" w16cid:durableId="268507562">
    <w:abstractNumId w:val="10"/>
  </w:num>
  <w:num w:numId="20" w16cid:durableId="677928102">
    <w:abstractNumId w:val="3"/>
  </w:num>
  <w:num w:numId="21" w16cid:durableId="766270937">
    <w:abstractNumId w:val="5"/>
  </w:num>
  <w:num w:numId="22" w16cid:durableId="284846724">
    <w:abstractNumId w:val="24"/>
  </w:num>
  <w:num w:numId="23" w16cid:durableId="1014382368">
    <w:abstractNumId w:val="11"/>
  </w:num>
  <w:num w:numId="24" w16cid:durableId="1390305214">
    <w:abstractNumId w:val="22"/>
  </w:num>
  <w:num w:numId="25" w16cid:durableId="1729646076">
    <w:abstractNumId w:val="7"/>
  </w:num>
  <w:num w:numId="26" w16cid:durableId="2055695444">
    <w:abstractNumId w:val="20"/>
  </w:num>
  <w:num w:numId="27" w16cid:durableId="572277086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CE"/>
    <w:rsid w:val="000133BC"/>
    <w:rsid w:val="000200E2"/>
    <w:rsid w:val="000212DE"/>
    <w:rsid w:val="00042653"/>
    <w:rsid w:val="00043807"/>
    <w:rsid w:val="00043826"/>
    <w:rsid w:val="000438F0"/>
    <w:rsid w:val="00050755"/>
    <w:rsid w:val="000526D5"/>
    <w:rsid w:val="00056785"/>
    <w:rsid w:val="00072B46"/>
    <w:rsid w:val="0007337D"/>
    <w:rsid w:val="0007477C"/>
    <w:rsid w:val="000869E7"/>
    <w:rsid w:val="000935B6"/>
    <w:rsid w:val="000A02E0"/>
    <w:rsid w:val="000A1CBC"/>
    <w:rsid w:val="000A2E9D"/>
    <w:rsid w:val="000C1276"/>
    <w:rsid w:val="000C432C"/>
    <w:rsid w:val="000D0C40"/>
    <w:rsid w:val="000D0E4A"/>
    <w:rsid w:val="000D37AA"/>
    <w:rsid w:val="000D6001"/>
    <w:rsid w:val="000E2332"/>
    <w:rsid w:val="000E2717"/>
    <w:rsid w:val="000E687A"/>
    <w:rsid w:val="000F59C5"/>
    <w:rsid w:val="000F7941"/>
    <w:rsid w:val="00107A02"/>
    <w:rsid w:val="00107E34"/>
    <w:rsid w:val="00110E52"/>
    <w:rsid w:val="001132FB"/>
    <w:rsid w:val="00114B79"/>
    <w:rsid w:val="0011638F"/>
    <w:rsid w:val="00116459"/>
    <w:rsid w:val="001166A4"/>
    <w:rsid w:val="0011711B"/>
    <w:rsid w:val="00122527"/>
    <w:rsid w:val="001332A9"/>
    <w:rsid w:val="00141009"/>
    <w:rsid w:val="00145463"/>
    <w:rsid w:val="00147D80"/>
    <w:rsid w:val="00154C92"/>
    <w:rsid w:val="00156467"/>
    <w:rsid w:val="00156DCD"/>
    <w:rsid w:val="00157336"/>
    <w:rsid w:val="001603B5"/>
    <w:rsid w:val="00163F89"/>
    <w:rsid w:val="001713DB"/>
    <w:rsid w:val="001824F0"/>
    <w:rsid w:val="001858D9"/>
    <w:rsid w:val="001865AD"/>
    <w:rsid w:val="00186897"/>
    <w:rsid w:val="00191A76"/>
    <w:rsid w:val="00192EBA"/>
    <w:rsid w:val="00196A52"/>
    <w:rsid w:val="001B06E1"/>
    <w:rsid w:val="001B12A6"/>
    <w:rsid w:val="001B30DB"/>
    <w:rsid w:val="001B55F9"/>
    <w:rsid w:val="001C10D1"/>
    <w:rsid w:val="001C7ECC"/>
    <w:rsid w:val="001D344E"/>
    <w:rsid w:val="001E07DC"/>
    <w:rsid w:val="001E20D4"/>
    <w:rsid w:val="001E6640"/>
    <w:rsid w:val="001F0676"/>
    <w:rsid w:val="001F0DA0"/>
    <w:rsid w:val="00200362"/>
    <w:rsid w:val="00212167"/>
    <w:rsid w:val="00212BDF"/>
    <w:rsid w:val="002135D2"/>
    <w:rsid w:val="00215134"/>
    <w:rsid w:val="002175BD"/>
    <w:rsid w:val="00220D7A"/>
    <w:rsid w:val="002212F4"/>
    <w:rsid w:val="00225841"/>
    <w:rsid w:val="00227A4C"/>
    <w:rsid w:val="002308DF"/>
    <w:rsid w:val="00242BDD"/>
    <w:rsid w:val="00246182"/>
    <w:rsid w:val="00250C93"/>
    <w:rsid w:val="0025371F"/>
    <w:rsid w:val="00255538"/>
    <w:rsid w:val="00256562"/>
    <w:rsid w:val="00273A41"/>
    <w:rsid w:val="0027418C"/>
    <w:rsid w:val="00280205"/>
    <w:rsid w:val="00295A49"/>
    <w:rsid w:val="002A293B"/>
    <w:rsid w:val="002A2AA7"/>
    <w:rsid w:val="002B1A17"/>
    <w:rsid w:val="002B360D"/>
    <w:rsid w:val="002B580E"/>
    <w:rsid w:val="002B6E93"/>
    <w:rsid w:val="002C332E"/>
    <w:rsid w:val="002C35BC"/>
    <w:rsid w:val="002D094E"/>
    <w:rsid w:val="002D1200"/>
    <w:rsid w:val="002D42D6"/>
    <w:rsid w:val="002E5F2A"/>
    <w:rsid w:val="002F62EE"/>
    <w:rsid w:val="002F7C59"/>
    <w:rsid w:val="003009DD"/>
    <w:rsid w:val="003012F4"/>
    <w:rsid w:val="003020D6"/>
    <w:rsid w:val="00304CC2"/>
    <w:rsid w:val="00305CEE"/>
    <w:rsid w:val="003060E4"/>
    <w:rsid w:val="00310F19"/>
    <w:rsid w:val="0031260F"/>
    <w:rsid w:val="0031647C"/>
    <w:rsid w:val="00320523"/>
    <w:rsid w:val="00320580"/>
    <w:rsid w:val="00321448"/>
    <w:rsid w:val="00330B70"/>
    <w:rsid w:val="00334816"/>
    <w:rsid w:val="00335603"/>
    <w:rsid w:val="003374DB"/>
    <w:rsid w:val="00341F26"/>
    <w:rsid w:val="00346915"/>
    <w:rsid w:val="00347CFE"/>
    <w:rsid w:val="0035093D"/>
    <w:rsid w:val="003524F8"/>
    <w:rsid w:val="00363535"/>
    <w:rsid w:val="0036655E"/>
    <w:rsid w:val="00370C41"/>
    <w:rsid w:val="00377A81"/>
    <w:rsid w:val="0038134B"/>
    <w:rsid w:val="00386760"/>
    <w:rsid w:val="003906F3"/>
    <w:rsid w:val="00394DA1"/>
    <w:rsid w:val="00397A5C"/>
    <w:rsid w:val="003A1E79"/>
    <w:rsid w:val="003A6111"/>
    <w:rsid w:val="003A7D01"/>
    <w:rsid w:val="003B1B6E"/>
    <w:rsid w:val="003B4223"/>
    <w:rsid w:val="003B6524"/>
    <w:rsid w:val="003B78E6"/>
    <w:rsid w:val="003C1060"/>
    <w:rsid w:val="003C629E"/>
    <w:rsid w:val="003C735E"/>
    <w:rsid w:val="003D0AA0"/>
    <w:rsid w:val="003D220F"/>
    <w:rsid w:val="003D2358"/>
    <w:rsid w:val="003E1331"/>
    <w:rsid w:val="003E257B"/>
    <w:rsid w:val="003E4C15"/>
    <w:rsid w:val="003F4901"/>
    <w:rsid w:val="00414346"/>
    <w:rsid w:val="00415F07"/>
    <w:rsid w:val="004234C1"/>
    <w:rsid w:val="0043651C"/>
    <w:rsid w:val="00437678"/>
    <w:rsid w:val="00440174"/>
    <w:rsid w:val="00442779"/>
    <w:rsid w:val="00453CFD"/>
    <w:rsid w:val="004559BE"/>
    <w:rsid w:val="00460689"/>
    <w:rsid w:val="00462247"/>
    <w:rsid w:val="00462369"/>
    <w:rsid w:val="004665BF"/>
    <w:rsid w:val="00476AA5"/>
    <w:rsid w:val="00480F9C"/>
    <w:rsid w:val="00492186"/>
    <w:rsid w:val="00496167"/>
    <w:rsid w:val="004A67AE"/>
    <w:rsid w:val="004B27E5"/>
    <w:rsid w:val="004C18BD"/>
    <w:rsid w:val="004C5609"/>
    <w:rsid w:val="004C7184"/>
    <w:rsid w:val="004D066A"/>
    <w:rsid w:val="004D07E0"/>
    <w:rsid w:val="004D31FB"/>
    <w:rsid w:val="004D4326"/>
    <w:rsid w:val="004D4871"/>
    <w:rsid w:val="004E3A64"/>
    <w:rsid w:val="004E5D9D"/>
    <w:rsid w:val="004E6E42"/>
    <w:rsid w:val="004E735A"/>
    <w:rsid w:val="004F423B"/>
    <w:rsid w:val="005026C4"/>
    <w:rsid w:val="00507F92"/>
    <w:rsid w:val="00510D2B"/>
    <w:rsid w:val="0051121C"/>
    <w:rsid w:val="005269D3"/>
    <w:rsid w:val="00527630"/>
    <w:rsid w:val="005332C0"/>
    <w:rsid w:val="00540830"/>
    <w:rsid w:val="005562D6"/>
    <w:rsid w:val="005612A1"/>
    <w:rsid w:val="005638A5"/>
    <w:rsid w:val="005679AE"/>
    <w:rsid w:val="00570232"/>
    <w:rsid w:val="00577F16"/>
    <w:rsid w:val="00580BA5"/>
    <w:rsid w:val="00593359"/>
    <w:rsid w:val="00596128"/>
    <w:rsid w:val="005979AF"/>
    <w:rsid w:val="005A2929"/>
    <w:rsid w:val="005A5B2F"/>
    <w:rsid w:val="005A616C"/>
    <w:rsid w:val="005B0C2B"/>
    <w:rsid w:val="005B2F69"/>
    <w:rsid w:val="005D2F11"/>
    <w:rsid w:val="005D3A1C"/>
    <w:rsid w:val="005D77A1"/>
    <w:rsid w:val="005E0460"/>
    <w:rsid w:val="005E0E41"/>
    <w:rsid w:val="005E4337"/>
    <w:rsid w:val="005E4393"/>
    <w:rsid w:val="005E5BCE"/>
    <w:rsid w:val="005E7E09"/>
    <w:rsid w:val="005F4DD9"/>
    <w:rsid w:val="005F5805"/>
    <w:rsid w:val="00600925"/>
    <w:rsid w:val="00603D57"/>
    <w:rsid w:val="0060473E"/>
    <w:rsid w:val="006057EE"/>
    <w:rsid w:val="0060683B"/>
    <w:rsid w:val="0061048D"/>
    <w:rsid w:val="00616C1A"/>
    <w:rsid w:val="006215D0"/>
    <w:rsid w:val="00621EE2"/>
    <w:rsid w:val="00623671"/>
    <w:rsid w:val="00642451"/>
    <w:rsid w:val="00644179"/>
    <w:rsid w:val="00645357"/>
    <w:rsid w:val="006514F0"/>
    <w:rsid w:val="00653170"/>
    <w:rsid w:val="00653CCE"/>
    <w:rsid w:val="00655A42"/>
    <w:rsid w:val="00664BF3"/>
    <w:rsid w:val="006674D1"/>
    <w:rsid w:val="00673BE0"/>
    <w:rsid w:val="00677A9F"/>
    <w:rsid w:val="00681E8F"/>
    <w:rsid w:val="006914AD"/>
    <w:rsid w:val="00691D46"/>
    <w:rsid w:val="00694405"/>
    <w:rsid w:val="006A0B2D"/>
    <w:rsid w:val="006A7AE9"/>
    <w:rsid w:val="006C55A8"/>
    <w:rsid w:val="006D0078"/>
    <w:rsid w:val="006D42E5"/>
    <w:rsid w:val="006D4BB9"/>
    <w:rsid w:val="006D4D54"/>
    <w:rsid w:val="006E7C02"/>
    <w:rsid w:val="006F1725"/>
    <w:rsid w:val="006F30CF"/>
    <w:rsid w:val="006F4984"/>
    <w:rsid w:val="006F7197"/>
    <w:rsid w:val="00704161"/>
    <w:rsid w:val="00706519"/>
    <w:rsid w:val="007141F7"/>
    <w:rsid w:val="007169B6"/>
    <w:rsid w:val="0072616A"/>
    <w:rsid w:val="00727A3A"/>
    <w:rsid w:val="00730110"/>
    <w:rsid w:val="00741282"/>
    <w:rsid w:val="0074744B"/>
    <w:rsid w:val="00750C21"/>
    <w:rsid w:val="007612C4"/>
    <w:rsid w:val="007619BE"/>
    <w:rsid w:val="00761E62"/>
    <w:rsid w:val="007622B7"/>
    <w:rsid w:val="0076353D"/>
    <w:rsid w:val="00763B7B"/>
    <w:rsid w:val="0076452D"/>
    <w:rsid w:val="00771E19"/>
    <w:rsid w:val="00775111"/>
    <w:rsid w:val="00782E36"/>
    <w:rsid w:val="007902CE"/>
    <w:rsid w:val="00790CD5"/>
    <w:rsid w:val="007B1C97"/>
    <w:rsid w:val="007B4155"/>
    <w:rsid w:val="007B7588"/>
    <w:rsid w:val="007C14D0"/>
    <w:rsid w:val="007C3349"/>
    <w:rsid w:val="007C6091"/>
    <w:rsid w:val="007D4BA9"/>
    <w:rsid w:val="007D53C0"/>
    <w:rsid w:val="007E4A49"/>
    <w:rsid w:val="007E62DE"/>
    <w:rsid w:val="007F646F"/>
    <w:rsid w:val="008025BA"/>
    <w:rsid w:val="00807D6D"/>
    <w:rsid w:val="00807DFB"/>
    <w:rsid w:val="00815610"/>
    <w:rsid w:val="0081695F"/>
    <w:rsid w:val="0082426B"/>
    <w:rsid w:val="00826F5E"/>
    <w:rsid w:val="00834456"/>
    <w:rsid w:val="0083531C"/>
    <w:rsid w:val="0085340A"/>
    <w:rsid w:val="008621EE"/>
    <w:rsid w:val="00865F69"/>
    <w:rsid w:val="0086629C"/>
    <w:rsid w:val="00871465"/>
    <w:rsid w:val="00876265"/>
    <w:rsid w:val="008763E3"/>
    <w:rsid w:val="00882CB5"/>
    <w:rsid w:val="008875CB"/>
    <w:rsid w:val="00890343"/>
    <w:rsid w:val="00894B4C"/>
    <w:rsid w:val="00895C41"/>
    <w:rsid w:val="00897EBC"/>
    <w:rsid w:val="008A1ADE"/>
    <w:rsid w:val="008A3042"/>
    <w:rsid w:val="008B21D2"/>
    <w:rsid w:val="008B60C6"/>
    <w:rsid w:val="008B6E65"/>
    <w:rsid w:val="008B7127"/>
    <w:rsid w:val="008C1064"/>
    <w:rsid w:val="008D3927"/>
    <w:rsid w:val="008D6428"/>
    <w:rsid w:val="008E2413"/>
    <w:rsid w:val="008E3855"/>
    <w:rsid w:val="008E3E7E"/>
    <w:rsid w:val="008F35AD"/>
    <w:rsid w:val="008F4C6A"/>
    <w:rsid w:val="008F5FC6"/>
    <w:rsid w:val="009074B9"/>
    <w:rsid w:val="00910206"/>
    <w:rsid w:val="00915844"/>
    <w:rsid w:val="0092049F"/>
    <w:rsid w:val="0092244F"/>
    <w:rsid w:val="009243C2"/>
    <w:rsid w:val="00925523"/>
    <w:rsid w:val="00940223"/>
    <w:rsid w:val="00944117"/>
    <w:rsid w:val="009460CD"/>
    <w:rsid w:val="00952728"/>
    <w:rsid w:val="00952F42"/>
    <w:rsid w:val="00956955"/>
    <w:rsid w:val="00964564"/>
    <w:rsid w:val="0097293D"/>
    <w:rsid w:val="0097658E"/>
    <w:rsid w:val="00987A92"/>
    <w:rsid w:val="00990B28"/>
    <w:rsid w:val="009949B9"/>
    <w:rsid w:val="009951A3"/>
    <w:rsid w:val="00997132"/>
    <w:rsid w:val="009A0BA9"/>
    <w:rsid w:val="009A4EEF"/>
    <w:rsid w:val="009C276E"/>
    <w:rsid w:val="009C4D37"/>
    <w:rsid w:val="009C5114"/>
    <w:rsid w:val="009C7667"/>
    <w:rsid w:val="009D3E9D"/>
    <w:rsid w:val="009D4010"/>
    <w:rsid w:val="009D4705"/>
    <w:rsid w:val="009D6F0B"/>
    <w:rsid w:val="009E3A6F"/>
    <w:rsid w:val="009F0B0D"/>
    <w:rsid w:val="009F2BCF"/>
    <w:rsid w:val="009F5B57"/>
    <w:rsid w:val="009F64BB"/>
    <w:rsid w:val="00A03986"/>
    <w:rsid w:val="00A05AA0"/>
    <w:rsid w:val="00A100BB"/>
    <w:rsid w:val="00A102A2"/>
    <w:rsid w:val="00A2417C"/>
    <w:rsid w:val="00A255BE"/>
    <w:rsid w:val="00A30FA9"/>
    <w:rsid w:val="00A32BE0"/>
    <w:rsid w:val="00A3658A"/>
    <w:rsid w:val="00A4365F"/>
    <w:rsid w:val="00A44C59"/>
    <w:rsid w:val="00A54FC9"/>
    <w:rsid w:val="00A573FD"/>
    <w:rsid w:val="00A57907"/>
    <w:rsid w:val="00A60477"/>
    <w:rsid w:val="00A60B88"/>
    <w:rsid w:val="00A62FFD"/>
    <w:rsid w:val="00A647BB"/>
    <w:rsid w:val="00A65703"/>
    <w:rsid w:val="00A75839"/>
    <w:rsid w:val="00A75E9A"/>
    <w:rsid w:val="00A92BA7"/>
    <w:rsid w:val="00AA4424"/>
    <w:rsid w:val="00AB6346"/>
    <w:rsid w:val="00AB7CF9"/>
    <w:rsid w:val="00AC2427"/>
    <w:rsid w:val="00AC2F59"/>
    <w:rsid w:val="00AC6135"/>
    <w:rsid w:val="00AD452A"/>
    <w:rsid w:val="00AF616C"/>
    <w:rsid w:val="00AF6684"/>
    <w:rsid w:val="00AF6E7B"/>
    <w:rsid w:val="00B00300"/>
    <w:rsid w:val="00B0073C"/>
    <w:rsid w:val="00B0394B"/>
    <w:rsid w:val="00B06B0C"/>
    <w:rsid w:val="00B107E5"/>
    <w:rsid w:val="00B20860"/>
    <w:rsid w:val="00B20B05"/>
    <w:rsid w:val="00B213BD"/>
    <w:rsid w:val="00B2184E"/>
    <w:rsid w:val="00B311CE"/>
    <w:rsid w:val="00B31B1F"/>
    <w:rsid w:val="00B3573E"/>
    <w:rsid w:val="00B40926"/>
    <w:rsid w:val="00B43095"/>
    <w:rsid w:val="00B45F02"/>
    <w:rsid w:val="00B530F8"/>
    <w:rsid w:val="00B6633C"/>
    <w:rsid w:val="00B76FEA"/>
    <w:rsid w:val="00B85B2C"/>
    <w:rsid w:val="00B903C9"/>
    <w:rsid w:val="00B920C4"/>
    <w:rsid w:val="00BA2BCF"/>
    <w:rsid w:val="00BA4BA9"/>
    <w:rsid w:val="00BC25FB"/>
    <w:rsid w:val="00BC3E7B"/>
    <w:rsid w:val="00BD25D0"/>
    <w:rsid w:val="00BD5146"/>
    <w:rsid w:val="00BD6988"/>
    <w:rsid w:val="00BE2FCB"/>
    <w:rsid w:val="00BF55A8"/>
    <w:rsid w:val="00BF7511"/>
    <w:rsid w:val="00C01997"/>
    <w:rsid w:val="00C03487"/>
    <w:rsid w:val="00C1067B"/>
    <w:rsid w:val="00C10E75"/>
    <w:rsid w:val="00C1359F"/>
    <w:rsid w:val="00C20474"/>
    <w:rsid w:val="00C227A1"/>
    <w:rsid w:val="00C22D18"/>
    <w:rsid w:val="00C244AF"/>
    <w:rsid w:val="00C24DA8"/>
    <w:rsid w:val="00C264E9"/>
    <w:rsid w:val="00C3005B"/>
    <w:rsid w:val="00C32466"/>
    <w:rsid w:val="00C36AB5"/>
    <w:rsid w:val="00C423F8"/>
    <w:rsid w:val="00C43967"/>
    <w:rsid w:val="00C615A0"/>
    <w:rsid w:val="00C61CBB"/>
    <w:rsid w:val="00C71D6C"/>
    <w:rsid w:val="00C76609"/>
    <w:rsid w:val="00C779CB"/>
    <w:rsid w:val="00C93B5B"/>
    <w:rsid w:val="00CA055A"/>
    <w:rsid w:val="00CA0DB5"/>
    <w:rsid w:val="00CA31E7"/>
    <w:rsid w:val="00CA4E4C"/>
    <w:rsid w:val="00CC55F1"/>
    <w:rsid w:val="00CC6F91"/>
    <w:rsid w:val="00CD0B03"/>
    <w:rsid w:val="00CD6B2D"/>
    <w:rsid w:val="00CE060D"/>
    <w:rsid w:val="00CE1961"/>
    <w:rsid w:val="00CE1DFB"/>
    <w:rsid w:val="00CE30FE"/>
    <w:rsid w:val="00CE56A4"/>
    <w:rsid w:val="00CF0FE2"/>
    <w:rsid w:val="00CF5172"/>
    <w:rsid w:val="00CF6A76"/>
    <w:rsid w:val="00D04C0D"/>
    <w:rsid w:val="00D1749D"/>
    <w:rsid w:val="00D210A6"/>
    <w:rsid w:val="00D27474"/>
    <w:rsid w:val="00D31AD3"/>
    <w:rsid w:val="00D44D83"/>
    <w:rsid w:val="00D46374"/>
    <w:rsid w:val="00D55F27"/>
    <w:rsid w:val="00D60A8E"/>
    <w:rsid w:val="00D62289"/>
    <w:rsid w:val="00D76F4A"/>
    <w:rsid w:val="00D81999"/>
    <w:rsid w:val="00D85D5E"/>
    <w:rsid w:val="00D963D1"/>
    <w:rsid w:val="00DA14D7"/>
    <w:rsid w:val="00DA35E6"/>
    <w:rsid w:val="00DB0699"/>
    <w:rsid w:val="00DB1D1E"/>
    <w:rsid w:val="00DB2B6C"/>
    <w:rsid w:val="00DB6670"/>
    <w:rsid w:val="00DC20B3"/>
    <w:rsid w:val="00DC219C"/>
    <w:rsid w:val="00DC4682"/>
    <w:rsid w:val="00DE20C5"/>
    <w:rsid w:val="00DF40BD"/>
    <w:rsid w:val="00E029F8"/>
    <w:rsid w:val="00E062E6"/>
    <w:rsid w:val="00E07B41"/>
    <w:rsid w:val="00E118A6"/>
    <w:rsid w:val="00E11DC5"/>
    <w:rsid w:val="00E12E41"/>
    <w:rsid w:val="00E163E3"/>
    <w:rsid w:val="00E165E2"/>
    <w:rsid w:val="00E27458"/>
    <w:rsid w:val="00E32BC7"/>
    <w:rsid w:val="00E429E6"/>
    <w:rsid w:val="00E5191B"/>
    <w:rsid w:val="00E52F41"/>
    <w:rsid w:val="00E55EDA"/>
    <w:rsid w:val="00E56B75"/>
    <w:rsid w:val="00E61B91"/>
    <w:rsid w:val="00E6305E"/>
    <w:rsid w:val="00E67C80"/>
    <w:rsid w:val="00E77465"/>
    <w:rsid w:val="00E8329D"/>
    <w:rsid w:val="00E95262"/>
    <w:rsid w:val="00EA3C67"/>
    <w:rsid w:val="00EB06F7"/>
    <w:rsid w:val="00EB1A09"/>
    <w:rsid w:val="00EB2967"/>
    <w:rsid w:val="00EB56FD"/>
    <w:rsid w:val="00EB64BE"/>
    <w:rsid w:val="00ED638B"/>
    <w:rsid w:val="00EE176C"/>
    <w:rsid w:val="00EF54AA"/>
    <w:rsid w:val="00F11528"/>
    <w:rsid w:val="00F13465"/>
    <w:rsid w:val="00F32074"/>
    <w:rsid w:val="00F34D82"/>
    <w:rsid w:val="00F36630"/>
    <w:rsid w:val="00F4375C"/>
    <w:rsid w:val="00F4477C"/>
    <w:rsid w:val="00F54BAD"/>
    <w:rsid w:val="00F55238"/>
    <w:rsid w:val="00F55DEE"/>
    <w:rsid w:val="00F62BA5"/>
    <w:rsid w:val="00F744A5"/>
    <w:rsid w:val="00F76C1E"/>
    <w:rsid w:val="00F85065"/>
    <w:rsid w:val="00F863F9"/>
    <w:rsid w:val="00FA382D"/>
    <w:rsid w:val="00FB038A"/>
    <w:rsid w:val="00FB05DC"/>
    <w:rsid w:val="00FB494D"/>
    <w:rsid w:val="00FB4C24"/>
    <w:rsid w:val="00FC0ECB"/>
    <w:rsid w:val="00FD5CE3"/>
    <w:rsid w:val="00FF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CB83E4"/>
  <w15:docId w15:val="{F0BB00C3-0CCF-4BAE-B8D2-6A423F8C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1647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bCs/>
      <w:color w:val="333399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  <w:bCs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odsazen2">
    <w:name w:val="Body Text Indent 2"/>
    <w:basedOn w:val="Normln"/>
    <w:pPr>
      <w:ind w:left="171" w:hanging="171"/>
    </w:pPr>
    <w:rPr>
      <w:rFonts w:ascii="Arial" w:hAnsi="Arial"/>
      <w:sz w:val="20"/>
    </w:rPr>
  </w:style>
  <w:style w:type="paragraph" w:styleId="Zkladntextodsazen">
    <w:name w:val="Body Text Indent"/>
    <w:basedOn w:val="Normln"/>
    <w:pPr>
      <w:ind w:left="228" w:hanging="228"/>
    </w:pPr>
    <w:rPr>
      <w:rFonts w:ascii="Arial" w:hAnsi="Arial"/>
      <w:sz w:val="20"/>
    </w:rPr>
  </w:style>
  <w:style w:type="paragraph" w:customStyle="1" w:styleId="Styl1">
    <w:name w:val="Styl1"/>
    <w:basedOn w:val="Normln"/>
    <w:rsid w:val="00664BF3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Normlnweb">
    <w:name w:val="Normal (Web)"/>
    <w:basedOn w:val="Normln"/>
    <w:uiPriority w:val="99"/>
    <w:rsid w:val="00A62FFD"/>
    <w:pPr>
      <w:spacing w:before="100" w:beforeAutospacing="1" w:after="100" w:afterAutospacing="1"/>
    </w:pPr>
  </w:style>
  <w:style w:type="character" w:customStyle="1" w:styleId="ZpatChar">
    <w:name w:val="Zápatí Char"/>
    <w:link w:val="Zpat"/>
    <w:uiPriority w:val="99"/>
    <w:rsid w:val="001E07DC"/>
    <w:rPr>
      <w:sz w:val="24"/>
      <w:szCs w:val="24"/>
    </w:rPr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3B78E6"/>
    <w:pPr>
      <w:ind w:left="708"/>
    </w:pPr>
  </w:style>
  <w:style w:type="character" w:customStyle="1" w:styleId="material-icons-extended">
    <w:name w:val="material-icons-extended"/>
    <w:basedOn w:val="Standardnpsmoodstavce"/>
    <w:rsid w:val="009A0BA9"/>
  </w:style>
  <w:style w:type="character" w:customStyle="1" w:styleId="ztplmc">
    <w:name w:val="ztplmc"/>
    <w:basedOn w:val="Standardnpsmoodstavce"/>
    <w:rsid w:val="009A0BA9"/>
  </w:style>
  <w:style w:type="character" w:customStyle="1" w:styleId="jlqj4b">
    <w:name w:val="jlqj4b"/>
    <w:basedOn w:val="Standardnpsmoodstavce"/>
    <w:rsid w:val="009A0BA9"/>
  </w:style>
  <w:style w:type="paragraph" w:customStyle="1" w:styleId="Default">
    <w:name w:val="Default"/>
    <w:rsid w:val="008F4C6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B1A09"/>
    <w:rPr>
      <w:color w:val="605E5C"/>
      <w:shd w:val="clear" w:color="auto" w:fill="E1DFDD"/>
    </w:rPr>
  </w:style>
  <w:style w:type="paragraph" w:styleId="Nadpisobsahu">
    <w:name w:val="TOC Heading"/>
    <w:basedOn w:val="Nadpis1"/>
    <w:next w:val="Normln"/>
    <w:uiPriority w:val="39"/>
    <w:unhideWhenUsed/>
    <w:qFormat/>
    <w:rsid w:val="007B758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Obsah1">
    <w:name w:val="toc 1"/>
    <w:basedOn w:val="Normln"/>
    <w:next w:val="Normln"/>
    <w:autoRedefine/>
    <w:uiPriority w:val="39"/>
    <w:rsid w:val="007B7588"/>
    <w:pPr>
      <w:spacing w:after="100"/>
    </w:pPr>
  </w:style>
  <w:style w:type="paragraph" w:styleId="Obsah2">
    <w:name w:val="toc 2"/>
    <w:basedOn w:val="Normln"/>
    <w:next w:val="Normln"/>
    <w:autoRedefine/>
    <w:uiPriority w:val="39"/>
    <w:rsid w:val="007612C4"/>
    <w:pPr>
      <w:spacing w:after="100"/>
      <w:ind w:left="240"/>
    </w:pPr>
  </w:style>
  <w:style w:type="paragraph" w:customStyle="1" w:styleId="nadpislnku">
    <w:name w:val="nadpislnku"/>
    <w:basedOn w:val="Normln"/>
    <w:rsid w:val="00227A4C"/>
    <w:pPr>
      <w:spacing w:before="100" w:beforeAutospacing="1" w:after="100" w:afterAutospacing="1"/>
    </w:pPr>
  </w:style>
  <w:style w:type="paragraph" w:customStyle="1" w:styleId="textnormy">
    <w:name w:val="textnormy"/>
    <w:basedOn w:val="Normln"/>
    <w:rsid w:val="00227A4C"/>
    <w:pPr>
      <w:spacing w:before="100" w:beforeAutospacing="1" w:after="100" w:afterAutospacing="1"/>
    </w:pPr>
  </w:style>
  <w:style w:type="paragraph" w:customStyle="1" w:styleId="1strcn">
    <w:name w:val="1strcn"/>
    <w:basedOn w:val="Normln"/>
    <w:rsid w:val="00227A4C"/>
    <w:pPr>
      <w:spacing w:before="100" w:beforeAutospacing="1" w:after="100" w:afterAutospacing="1"/>
    </w:pPr>
  </w:style>
  <w:style w:type="paragraph" w:customStyle="1" w:styleId="1strtrzn">
    <w:name w:val="1strtrzn"/>
    <w:basedOn w:val="Normln"/>
    <w:rsid w:val="00227A4C"/>
    <w:pPr>
      <w:spacing w:before="100" w:beforeAutospacing="1" w:after="100" w:afterAutospacing="1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1060"/>
  </w:style>
  <w:style w:type="paragraph" w:customStyle="1" w:styleId="ManualConsidrant">
    <w:name w:val="Manual Considérant"/>
    <w:basedOn w:val="Normln"/>
    <w:rsid w:val="003C1060"/>
    <w:pPr>
      <w:spacing w:before="120" w:after="120"/>
      <w:ind w:left="709" w:hanging="709"/>
      <w:jc w:val="both"/>
    </w:pPr>
    <w:rPr>
      <w:rFonts w:eastAsiaTheme="minorHAnsi"/>
      <w:szCs w:val="22"/>
      <w:lang w:eastAsia="en-US"/>
    </w:rPr>
  </w:style>
  <w:style w:type="paragraph" w:customStyle="1" w:styleId="Rfrenceinterinstitutionnelle">
    <w:name w:val="Référence interinstitutionnelle"/>
    <w:basedOn w:val="Normln"/>
    <w:next w:val="Statut"/>
    <w:rsid w:val="000133BC"/>
    <w:pPr>
      <w:ind w:left="5103"/>
    </w:pPr>
    <w:rPr>
      <w:rFonts w:eastAsiaTheme="minorHAnsi"/>
      <w:szCs w:val="22"/>
      <w:lang w:eastAsia="en-US"/>
    </w:rPr>
  </w:style>
  <w:style w:type="paragraph" w:customStyle="1" w:styleId="Statut">
    <w:name w:val="Statut"/>
    <w:basedOn w:val="Normln"/>
    <w:next w:val="Typedudocument"/>
    <w:rsid w:val="000133BC"/>
    <w:pPr>
      <w:spacing w:before="360"/>
      <w:jc w:val="center"/>
    </w:pPr>
    <w:rPr>
      <w:rFonts w:eastAsiaTheme="minorHAnsi"/>
      <w:szCs w:val="22"/>
      <w:lang w:eastAsia="en-US"/>
    </w:rPr>
  </w:style>
  <w:style w:type="paragraph" w:customStyle="1" w:styleId="Titreobjet">
    <w:name w:val="Titre objet"/>
    <w:basedOn w:val="Normln"/>
    <w:next w:val="Normln"/>
    <w:rsid w:val="000133BC"/>
    <w:pPr>
      <w:spacing w:before="360" w:after="360"/>
      <w:jc w:val="center"/>
    </w:pPr>
    <w:rPr>
      <w:rFonts w:eastAsiaTheme="minorHAnsi"/>
      <w:b/>
      <w:szCs w:val="22"/>
      <w:lang w:eastAsia="en-US"/>
    </w:rPr>
  </w:style>
  <w:style w:type="paragraph" w:customStyle="1" w:styleId="Typedudocument">
    <w:name w:val="Type du document"/>
    <w:basedOn w:val="Normln"/>
    <w:next w:val="Titreobjet"/>
    <w:rsid w:val="000133BC"/>
    <w:pPr>
      <w:spacing w:before="360"/>
      <w:jc w:val="center"/>
    </w:pPr>
    <w:rPr>
      <w:rFonts w:eastAsiaTheme="minorHAnsi"/>
      <w:b/>
      <w:szCs w:val="22"/>
      <w:lang w:eastAsia="en-US"/>
    </w:rPr>
  </w:style>
  <w:style w:type="table" w:customStyle="1" w:styleId="Tabulkasmkou2zvraznn11">
    <w:name w:val="Tabulka s mřížkou 2 – zvýraznění 11"/>
    <w:basedOn w:val="Normlntabulka"/>
    <w:uiPriority w:val="47"/>
    <w:rsid w:val="00304CC2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rFonts w:ascii="Calibri" w:hAnsi="Calibri" w:cs="Times New Roman" w:hint="default"/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shd w:val="clear" w:color="auto" w:fill="DEEAF6" w:themeFill="accent1" w:themeFillTint="33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DEEAF6" w:themeFill="accent1" w:themeFillTint="33"/>
      </w:tcPr>
    </w:tblStylePr>
  </w:style>
  <w:style w:type="paragraph" w:customStyle="1" w:styleId="Tiret0">
    <w:name w:val="Tiret 0"/>
    <w:basedOn w:val="Normln"/>
    <w:rsid w:val="00304CC2"/>
    <w:pPr>
      <w:numPr>
        <w:numId w:val="4"/>
      </w:numPr>
      <w:spacing w:before="120" w:after="120"/>
      <w:jc w:val="both"/>
    </w:pPr>
    <w:rPr>
      <w:rFonts w:eastAsiaTheme="minorHAnsi"/>
      <w:szCs w:val="22"/>
      <w:lang w:eastAsia="en-US"/>
    </w:rPr>
  </w:style>
  <w:style w:type="table" w:styleId="Mkatabulky">
    <w:name w:val="Table Grid"/>
    <w:basedOn w:val="Normlntabulka"/>
    <w:uiPriority w:val="39"/>
    <w:rsid w:val="008A1ADE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ualHeading2">
    <w:name w:val="Manual Heading 2"/>
    <w:basedOn w:val="Normln"/>
    <w:next w:val="Normln"/>
    <w:rsid w:val="008A1AD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eastAsiaTheme="minorHAnsi"/>
      <w:b/>
      <w:szCs w:val="22"/>
      <w:lang w:eastAsia="en-US"/>
    </w:rPr>
  </w:style>
  <w:style w:type="paragraph" w:customStyle="1" w:styleId="Point0">
    <w:name w:val="Point 0"/>
    <w:basedOn w:val="Normln"/>
    <w:rsid w:val="008A1ADE"/>
    <w:pPr>
      <w:spacing w:before="120" w:after="120"/>
      <w:ind w:left="850" w:hanging="850"/>
      <w:jc w:val="both"/>
    </w:pPr>
    <w:rPr>
      <w:rFonts w:eastAsiaTheme="minorHAnsi"/>
      <w:szCs w:val="22"/>
      <w:lang w:eastAsia="en-US"/>
    </w:rPr>
  </w:style>
  <w:style w:type="paragraph" w:customStyle="1" w:styleId="Point1">
    <w:name w:val="Point 1"/>
    <w:basedOn w:val="Normln"/>
    <w:rsid w:val="00BD6988"/>
    <w:pPr>
      <w:spacing w:before="120" w:after="120"/>
      <w:ind w:left="1417" w:hanging="567"/>
      <w:jc w:val="both"/>
    </w:pPr>
    <w:rPr>
      <w:rFonts w:eastAsiaTheme="minorHAnsi"/>
      <w:szCs w:val="22"/>
      <w:lang w:eastAsia="en-US"/>
    </w:rPr>
  </w:style>
  <w:style w:type="paragraph" w:customStyle="1" w:styleId="NumPar1">
    <w:name w:val="NumPar 1"/>
    <w:basedOn w:val="Normln"/>
    <w:next w:val="Normln"/>
    <w:rsid w:val="00BD6988"/>
    <w:pPr>
      <w:numPr>
        <w:numId w:val="7"/>
      </w:numPr>
      <w:spacing w:before="120" w:after="120"/>
      <w:jc w:val="both"/>
    </w:pPr>
    <w:rPr>
      <w:rFonts w:eastAsiaTheme="minorHAnsi"/>
      <w:szCs w:val="22"/>
      <w:lang w:eastAsia="en-US"/>
    </w:rPr>
  </w:style>
  <w:style w:type="paragraph" w:customStyle="1" w:styleId="NumPar2">
    <w:name w:val="NumPar 2"/>
    <w:basedOn w:val="Normln"/>
    <w:next w:val="Normln"/>
    <w:rsid w:val="00BD6988"/>
    <w:pPr>
      <w:numPr>
        <w:ilvl w:val="1"/>
        <w:numId w:val="7"/>
      </w:numPr>
      <w:spacing w:before="120" w:after="120"/>
      <w:jc w:val="both"/>
    </w:pPr>
    <w:rPr>
      <w:rFonts w:eastAsiaTheme="minorHAnsi"/>
      <w:szCs w:val="22"/>
      <w:lang w:eastAsia="en-US"/>
    </w:rPr>
  </w:style>
  <w:style w:type="paragraph" w:customStyle="1" w:styleId="NumPar3">
    <w:name w:val="NumPar 3"/>
    <w:basedOn w:val="Normln"/>
    <w:next w:val="Normln"/>
    <w:rsid w:val="00BD6988"/>
    <w:pPr>
      <w:numPr>
        <w:ilvl w:val="2"/>
        <w:numId w:val="7"/>
      </w:numPr>
      <w:spacing w:before="120" w:after="120"/>
      <w:jc w:val="both"/>
    </w:pPr>
    <w:rPr>
      <w:rFonts w:eastAsiaTheme="minorHAnsi"/>
      <w:szCs w:val="22"/>
      <w:lang w:eastAsia="en-US"/>
    </w:rPr>
  </w:style>
  <w:style w:type="paragraph" w:customStyle="1" w:styleId="NumPar4">
    <w:name w:val="NumPar 4"/>
    <w:basedOn w:val="Normln"/>
    <w:next w:val="Normln"/>
    <w:rsid w:val="00BD6988"/>
    <w:pPr>
      <w:numPr>
        <w:ilvl w:val="3"/>
        <w:numId w:val="7"/>
      </w:numPr>
      <w:spacing w:before="120" w:after="120"/>
      <w:jc w:val="both"/>
    </w:pPr>
    <w:rPr>
      <w:rFonts w:eastAsiaTheme="minorHAnsi"/>
      <w:szCs w:val="22"/>
      <w:lang w:eastAsia="en-US"/>
    </w:rPr>
  </w:style>
  <w:style w:type="paragraph" w:customStyle="1" w:styleId="NumPar5">
    <w:name w:val="NumPar 5"/>
    <w:basedOn w:val="Normln"/>
    <w:next w:val="Normln"/>
    <w:rsid w:val="00BD6988"/>
    <w:pPr>
      <w:numPr>
        <w:ilvl w:val="4"/>
        <w:numId w:val="7"/>
      </w:numPr>
      <w:spacing w:before="120" w:after="120"/>
      <w:jc w:val="both"/>
    </w:pPr>
    <w:rPr>
      <w:rFonts w:eastAsiaTheme="minorHAnsi"/>
      <w:szCs w:val="22"/>
      <w:lang w:eastAsia="en-US"/>
    </w:rPr>
  </w:style>
  <w:style w:type="paragraph" w:customStyle="1" w:styleId="NumPar6">
    <w:name w:val="NumPar 6"/>
    <w:basedOn w:val="Normln"/>
    <w:next w:val="Normln"/>
    <w:rsid w:val="00BD6988"/>
    <w:pPr>
      <w:numPr>
        <w:ilvl w:val="5"/>
        <w:numId w:val="7"/>
      </w:numPr>
      <w:spacing w:before="120" w:after="120"/>
      <w:jc w:val="both"/>
    </w:pPr>
    <w:rPr>
      <w:rFonts w:eastAsiaTheme="minorHAnsi"/>
      <w:szCs w:val="22"/>
      <w:lang w:eastAsia="en-US"/>
    </w:rPr>
  </w:style>
  <w:style w:type="paragraph" w:customStyle="1" w:styleId="NumPar7">
    <w:name w:val="NumPar 7"/>
    <w:basedOn w:val="Normln"/>
    <w:next w:val="Normln"/>
    <w:rsid w:val="00BD6988"/>
    <w:pPr>
      <w:numPr>
        <w:ilvl w:val="6"/>
        <w:numId w:val="7"/>
      </w:numPr>
      <w:spacing w:before="120" w:after="120"/>
      <w:jc w:val="both"/>
    </w:pPr>
    <w:rPr>
      <w:rFonts w:eastAsiaTheme="minorHAnsi"/>
      <w:szCs w:val="22"/>
      <w:lang w:eastAsia="en-US"/>
    </w:rPr>
  </w:style>
  <w:style w:type="character" w:customStyle="1" w:styleId="Marker">
    <w:name w:val="Marker"/>
    <w:basedOn w:val="Standardnpsmoodstavce"/>
    <w:rsid w:val="00BD6988"/>
    <w:rPr>
      <w:color w:val="0000FF"/>
      <w:shd w:val="clear" w:color="auto" w:fill="auto"/>
    </w:rPr>
  </w:style>
  <w:style w:type="paragraph" w:customStyle="1" w:styleId="Annexetitre">
    <w:name w:val="Annexe titre"/>
    <w:basedOn w:val="Normln"/>
    <w:next w:val="Normln"/>
    <w:rsid w:val="00BD6988"/>
    <w:pPr>
      <w:spacing w:before="120" w:after="120"/>
      <w:jc w:val="center"/>
    </w:pPr>
    <w:rPr>
      <w:rFonts w:eastAsiaTheme="minorHAnsi"/>
      <w:b/>
      <w:szCs w:val="22"/>
      <w:u w:val="single"/>
      <w:lang w:eastAsia="en-US"/>
    </w:rPr>
  </w:style>
  <w:style w:type="character" w:styleId="Siln">
    <w:name w:val="Strong"/>
    <w:basedOn w:val="Standardnpsmoodstavce"/>
    <w:uiPriority w:val="22"/>
    <w:qFormat/>
    <w:rsid w:val="00527630"/>
    <w:rPr>
      <w:b/>
      <w:bCs/>
    </w:rPr>
  </w:style>
  <w:style w:type="character" w:styleId="Zdraznn">
    <w:name w:val="Emphasis"/>
    <w:basedOn w:val="Standardnpsmoodstavce"/>
    <w:uiPriority w:val="20"/>
    <w:qFormat/>
    <w:rsid w:val="00527630"/>
    <w:rPr>
      <w:i/>
      <w:iCs/>
    </w:rPr>
  </w:style>
  <w:style w:type="paragraph" w:styleId="Obsah3">
    <w:name w:val="toc 3"/>
    <w:basedOn w:val="Normln"/>
    <w:next w:val="Normln"/>
    <w:autoRedefine/>
    <w:uiPriority w:val="39"/>
    <w:rsid w:val="00D55F27"/>
    <w:pPr>
      <w:spacing w:after="100"/>
      <w:ind w:left="480"/>
    </w:pPr>
  </w:style>
  <w:style w:type="paragraph" w:styleId="Textbubliny">
    <w:name w:val="Balloon Text"/>
    <w:basedOn w:val="Normln"/>
    <w:link w:val="TextbublinyChar"/>
    <w:semiHidden/>
    <w:unhideWhenUsed/>
    <w:rsid w:val="007141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7141F7"/>
    <w:rPr>
      <w:rFonts w:ascii="Tahoma" w:hAnsi="Tahoma" w:cs="Tahoma"/>
      <w:sz w:val="16"/>
      <w:szCs w:val="16"/>
    </w:rPr>
  </w:style>
  <w:style w:type="character" w:customStyle="1" w:styleId="visible-description">
    <w:name w:val="visible-description"/>
    <w:basedOn w:val="Standardnpsmoodstavce"/>
    <w:rsid w:val="004D4871"/>
  </w:style>
  <w:style w:type="character" w:customStyle="1" w:styleId="show-more-description">
    <w:name w:val="show-more-description"/>
    <w:basedOn w:val="Standardnpsmoodstavce"/>
    <w:rsid w:val="004D4871"/>
  </w:style>
  <w:style w:type="character" w:customStyle="1" w:styleId="epname">
    <w:name w:val="ep_name"/>
    <w:basedOn w:val="Standardnpsmoodstavce"/>
    <w:rsid w:val="00225841"/>
  </w:style>
  <w:style w:type="character" w:customStyle="1" w:styleId="epsmall">
    <w:name w:val="ep_small"/>
    <w:basedOn w:val="Standardnpsmoodstavce"/>
    <w:rsid w:val="00225841"/>
  </w:style>
  <w:style w:type="character" w:customStyle="1" w:styleId="epmedium">
    <w:name w:val="ep_medium"/>
    <w:basedOn w:val="Standardnpsmoodstavce"/>
    <w:rsid w:val="00225841"/>
  </w:style>
  <w:style w:type="character" w:customStyle="1" w:styleId="eplarge">
    <w:name w:val="ep_large"/>
    <w:basedOn w:val="Standardnpsmoodstavce"/>
    <w:rsid w:val="00225841"/>
  </w:style>
  <w:style w:type="paragraph" w:customStyle="1" w:styleId="ep-wysiwigparagraph">
    <w:name w:val="ep-wysiwig_paragraph"/>
    <w:basedOn w:val="Normln"/>
    <w:rsid w:val="00225841"/>
    <w:pPr>
      <w:spacing w:before="100" w:beforeAutospacing="1" w:after="100" w:afterAutospacing="1"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57907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Conclusion de partie Char"/>
    <w:link w:val="Odstavecseseznamem"/>
    <w:uiPriority w:val="34"/>
    <w:locked/>
    <w:rsid w:val="0060683B"/>
    <w:rPr>
      <w:sz w:val="24"/>
      <w:szCs w:val="24"/>
    </w:rPr>
  </w:style>
  <w:style w:type="character" w:customStyle="1" w:styleId="Nadpis1Char">
    <w:name w:val="Nadpis 1 Char"/>
    <w:link w:val="Nadpis1"/>
    <w:uiPriority w:val="99"/>
    <w:locked/>
    <w:rsid w:val="0060683B"/>
    <w:rPr>
      <w:rFonts w:ascii="Arial" w:hAnsi="Arial" w:cs="Arial"/>
      <w:b/>
      <w:bCs/>
      <w:kern w:val="32"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9D6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8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643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2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60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8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6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6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9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8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8498644">
                      <w:marLeft w:val="45"/>
                      <w:marRight w:val="4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5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6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8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53611">
                      <w:marLeft w:val="0"/>
                      <w:marRight w:val="0"/>
                      <w:marTop w:val="0"/>
                      <w:marBottom w:val="0"/>
                      <w:divBdr>
                        <w:top w:val="dotted" w:sz="12" w:space="0" w:color="D1D3D4"/>
                        <w:left w:val="none" w:sz="0" w:space="0" w:color="auto"/>
                        <w:bottom w:val="dotted" w:sz="12" w:space="0" w:color="D1D3D4"/>
                        <w:right w:val="none" w:sz="0" w:space="0" w:color="auto"/>
                      </w:divBdr>
                      <w:divsChild>
                        <w:div w:id="530070480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037452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701307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29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7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1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parl.europa.eu/RegData/etudes/BRIE/2016/573899/EPRS_BRI%282016%29573899_EN.pdf" TargetMode="External"/><Relationship Id="rId13" Type="http://schemas.openxmlformats.org/officeDocument/2006/relationships/hyperlink" Target="http://www.top-normy.cz" TargetMode="External"/><Relationship Id="rId18" Type="http://schemas.openxmlformats.org/officeDocument/2006/relationships/footer" Target="footer2.xml"/><Relationship Id="rId26" Type="http://schemas.openxmlformats.org/officeDocument/2006/relationships/hyperlink" Target="http://www.zivotnost-plus.cz" TargetMode="Externa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yperlink" Target="mailto:dupal@konzument.cz" TargetMode="External"/><Relationship Id="rId17" Type="http://schemas.openxmlformats.org/officeDocument/2006/relationships/footer" Target="footer1.xml"/><Relationship Id="rId25" Type="http://schemas.openxmlformats.org/officeDocument/2006/relationships/hyperlink" Target="https://cs.wikipedia.org/w/index.php?title=P%C5%AFvodn%C3%AD&amp;action=edit&amp;redlink=1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http://www.top-normy.cz" TargetMode="External"/><Relationship Id="rId29" Type="http://schemas.openxmlformats.org/officeDocument/2006/relationships/hyperlink" Target="http://@top-normy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upal@top-normy.cz" TargetMode="External"/><Relationship Id="rId24" Type="http://schemas.openxmlformats.org/officeDocument/2006/relationships/hyperlink" Target="https://cs.wikipedia.org/wiki/P%C5%99edm%C4%9Bt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https://www.europarl.europa.eu/RegData/etudes/BRIE/2016/573899/EPRS_BRI%282016%29573899_EN.pdf" TargetMode="External"/><Relationship Id="rId28" Type="http://schemas.openxmlformats.org/officeDocument/2006/relationships/image" Target="media/image6.png"/><Relationship Id="rId10" Type="http://schemas.openxmlformats.org/officeDocument/2006/relationships/hyperlink" Target="https://www.top-normy.cz/temata-normalizace/10-chovani-trhu-i/15-udrzitelna-spolecnost/udrzitelnost-2023.php" TargetMode="External"/><Relationship Id="rId19" Type="http://schemas.openxmlformats.org/officeDocument/2006/relationships/hyperlink" Target="http://@top-normy.cz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http://www.konzument.cz/" TargetMode="External"/><Relationship Id="rId22" Type="http://schemas.openxmlformats.org/officeDocument/2006/relationships/image" Target="media/image5.png"/><Relationship Id="rId27" Type="http://schemas.openxmlformats.org/officeDocument/2006/relationships/hyperlink" Target="https://www.top-normy.cz/temata-normalizace/10-chovani-trhu-i/15-udrzitelna-spolecnost/udrzitelnost-2023.php" TargetMode="External"/><Relationship Id="rId30" Type="http://schemas.openxmlformats.org/officeDocument/2006/relationships/hyperlink" Target="http://www.top-normy.cz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op-normy.cz" TargetMode="External"/><Relationship Id="rId2" Type="http://schemas.openxmlformats.org/officeDocument/2006/relationships/hyperlink" Target="http://@top-normy.cz" TargetMode="External"/><Relationship Id="rId1" Type="http://schemas.openxmlformats.org/officeDocument/2006/relationships/hyperlink" Target="http://www.top-normy.cz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op-normy.cz/temata-normalizace/10-chovani-trhu-i/15-udrzitelna-spolecnost/udrzitelnost-2023.php" TargetMode="External"/><Relationship Id="rId1" Type="http://schemas.openxmlformats.org/officeDocument/2006/relationships/hyperlink" Target="https://www.top-normy.cz/temata-normalizace/10-chovani-trhu-i/15-udrzitelna-spolecnost/udrzitelnost-2023.php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0A1DA-0EBD-46A3-A0F2-A29596D40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1385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)</vt:lpstr>
    </vt:vector>
  </TitlesOfParts>
  <Company>SCS</Company>
  <LinksUpToDate>false</LinksUpToDate>
  <CharactersWithSpaces>9539</CharactersWithSpaces>
  <SharedDoc>false</SharedDoc>
  <HLinks>
    <vt:vector size="12" baseType="variant">
      <vt:variant>
        <vt:i4>1966122</vt:i4>
      </vt:variant>
      <vt:variant>
        <vt:i4>5</vt:i4>
      </vt:variant>
      <vt:variant>
        <vt:i4>0</vt:i4>
      </vt:variant>
      <vt:variant>
        <vt:i4>5</vt:i4>
      </vt:variant>
      <vt:variant>
        <vt:lpwstr>mailto:normy@regio.cz</vt:lpwstr>
      </vt:variant>
      <vt:variant>
        <vt:lpwstr/>
      </vt:variant>
      <vt:variant>
        <vt:i4>393284</vt:i4>
      </vt:variant>
      <vt:variant>
        <vt:i4>2</vt:i4>
      </vt:variant>
      <vt:variant>
        <vt:i4>0</vt:i4>
      </vt:variant>
      <vt:variant>
        <vt:i4>5</vt:i4>
      </vt:variant>
      <vt:variant>
        <vt:lpwstr>http://www.top-normy.cz/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)</dc:title>
  <dc:subject/>
  <dc:creator>Libor Dupal</dc:creator>
  <cp:keywords/>
  <dc:description/>
  <cp:lastModifiedBy>libor dupal</cp:lastModifiedBy>
  <cp:revision>7</cp:revision>
  <cp:lastPrinted>2022-09-28T07:35:00Z</cp:lastPrinted>
  <dcterms:created xsi:type="dcterms:W3CDTF">2023-09-02T15:45:00Z</dcterms:created>
  <dcterms:modified xsi:type="dcterms:W3CDTF">2023-09-02T16:26:00Z</dcterms:modified>
</cp:coreProperties>
</file>