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22"/>
      </w:tblGrid>
      <w:tr w:rsidR="001C2245" w:rsidRPr="001C2245" w:rsidTr="001C2245">
        <w:trPr>
          <w:trHeight w:val="1287"/>
        </w:trPr>
        <w:tc>
          <w:tcPr>
            <w:tcW w:w="4820" w:type="dxa"/>
          </w:tcPr>
          <w:p w:rsidR="0087241C" w:rsidRPr="001C2245" w:rsidRDefault="0087241C">
            <w:pPr>
              <w:spacing w:line="360" w:lineRule="auto"/>
              <w:rPr>
                <w:color w:val="17365D" w:themeColor="text2" w:themeShade="BF"/>
                <w:sz w:val="6"/>
              </w:rPr>
            </w:pPr>
          </w:p>
          <w:p w:rsidR="0087241C" w:rsidRPr="001C2245" w:rsidRDefault="00BB7BC4">
            <w:pPr>
              <w:spacing w:line="360" w:lineRule="auto"/>
              <w:rPr>
                <w:color w:val="17365D" w:themeColor="text2" w:themeShade="BF"/>
              </w:rPr>
            </w:pPr>
            <w:r w:rsidRPr="001C2245">
              <w:rPr>
                <w:noProof/>
                <w:color w:val="17365D" w:themeColor="text2" w:themeShade="BF"/>
                <w:sz w:val="18"/>
              </w:rPr>
              <w:drawing>
                <wp:inline distT="0" distB="0" distL="0" distR="0" wp14:anchorId="37D67031" wp14:editId="389AD08F">
                  <wp:extent cx="2428875" cy="732614"/>
                  <wp:effectExtent l="0" t="0" r="0" b="0"/>
                  <wp:docPr id="5" name="Obrázek 5" descr="F:\_archive_ag_du_new_recon\_SCS_Realizace\_Formul_Loga_etc\LogaVizit_Kabinet\Logotyp KaStan 2017\Office &amp; web\Kabinet &amp; top normy\Kabinet_top_normy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_archive_ag_du_new_recon\_SCS_Realizace\_Formul_Loga_etc\LogaVizit_Kabinet\Logotyp KaStan 2017\Office &amp; web\Kabinet &amp; top normy\Kabinet_top_normy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947" cy="73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87241C" w:rsidRPr="001C2245" w:rsidRDefault="0087241C">
            <w:pPr>
              <w:jc w:val="right"/>
              <w:rPr>
                <w:color w:val="17365D" w:themeColor="text2" w:themeShade="BF"/>
                <w:sz w:val="8"/>
              </w:rPr>
            </w:pPr>
          </w:p>
          <w:p w:rsidR="0087241C" w:rsidRPr="001C2245" w:rsidRDefault="009A1AA6" w:rsidP="00526FBF">
            <w:pPr>
              <w:jc w:val="right"/>
              <w:rPr>
                <w:color w:val="17365D" w:themeColor="text2" w:themeShade="BF"/>
              </w:rPr>
            </w:pPr>
            <w:r w:rsidRPr="001C2245">
              <w:rPr>
                <w:noProof/>
                <w:color w:val="17365D" w:themeColor="text2" w:themeShade="BF"/>
                <w:sz w:val="18"/>
              </w:rPr>
              <w:drawing>
                <wp:inline distT="0" distB="0" distL="0" distR="0" wp14:anchorId="263FBFBD" wp14:editId="76AB7B91">
                  <wp:extent cx="2255102" cy="742950"/>
                  <wp:effectExtent l="0" t="0" r="0" b="0"/>
                  <wp:docPr id="3" name="Obrázek 3" descr="G:\_archive_ag_du_new_recon\_SCS\_Formul_Loga_etc\_Korekce 2014 -manual atd\SCS manual\office &amp; web\SCS_logotyp_hlavni\SCS_logotyp_hlavni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_archive_ag_du_new_recon\_SCS\_Formul_Loga_etc\_Korekce 2014 -manual atd\SCS manual\office &amp; web\SCS_logotyp_hlavni\SCS_logotyp_hlavni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579" cy="74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241C" w:rsidRPr="001C2245">
              <w:rPr>
                <w:color w:val="17365D" w:themeColor="text2" w:themeShade="BF"/>
                <w:sz w:val="18"/>
              </w:rPr>
              <w:t xml:space="preserve">       </w:t>
            </w:r>
          </w:p>
        </w:tc>
      </w:tr>
    </w:tbl>
    <w:p w:rsidR="00EA7DEF" w:rsidRDefault="00EA7DEF" w:rsidP="00EA7DEF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66"/>
        </w:rPr>
      </w:pPr>
    </w:p>
    <w:p w:rsidR="00EA7DEF" w:rsidRDefault="00EA7DEF" w:rsidP="00EA7DEF">
      <w:pPr>
        <w:pStyle w:val="Nadpis2"/>
        <w:spacing w:before="0" w:after="300"/>
        <w:rPr>
          <w:rFonts w:ascii="Arial" w:hAnsi="Arial" w:cs="Arial"/>
          <w:color w:val="FF5117"/>
          <w:sz w:val="48"/>
          <w:szCs w:val="48"/>
        </w:rPr>
      </w:pPr>
      <w:r>
        <w:rPr>
          <w:rFonts w:ascii="Arial" w:hAnsi="Arial" w:cs="Arial"/>
          <w:color w:val="FF5117"/>
          <w:sz w:val="48"/>
          <w:szCs w:val="48"/>
        </w:rPr>
        <w:t>Další reakce SČS na dvojí kvalitu</w:t>
      </w:r>
    </w:p>
    <w:p w:rsidR="00EA7DEF" w:rsidRDefault="00EA7DEF" w:rsidP="007D69CD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Zástupce SČS pozván do pořadů v rozhlase i TV: "Dvojí" kvalita</w:t>
      </w:r>
    </w:p>
    <w:p w:rsidR="006A0895" w:rsidRDefault="006A0895" w:rsidP="007D69C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  <w:lang w:val="en-GB"/>
        </w:rPr>
      </w:pPr>
    </w:p>
    <w:p w:rsidR="00EA7DEF" w:rsidRDefault="00EA7DEF" w:rsidP="007D69C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66"/>
          <w:shd w:val="clear" w:color="auto" w:fill="FFFFFF"/>
        </w:rPr>
      </w:pPr>
      <w:r>
        <w:rPr>
          <w:rFonts w:ascii="Arial" w:hAnsi="Arial" w:cs="Arial"/>
          <w:color w:val="000066"/>
          <w:shd w:val="clear" w:color="auto" w:fill="FFFFFF"/>
        </w:rPr>
        <w:t xml:space="preserve">12. 10. média zveřejnila další výsledky průzkumu </w:t>
      </w:r>
      <w:proofErr w:type="spellStart"/>
      <w:r>
        <w:rPr>
          <w:rFonts w:ascii="Arial" w:hAnsi="Arial" w:cs="Arial"/>
          <w:color w:val="000066"/>
          <w:shd w:val="clear" w:color="auto" w:fill="FFFFFF"/>
        </w:rPr>
        <w:t>MZe</w:t>
      </w:r>
      <w:proofErr w:type="spellEnd"/>
      <w:r>
        <w:rPr>
          <w:rFonts w:ascii="Arial" w:hAnsi="Arial" w:cs="Arial"/>
          <w:color w:val="000066"/>
          <w:shd w:val="clear" w:color="auto" w:fill="FFFFFF"/>
        </w:rPr>
        <w:t xml:space="preserve"> ke dvojí kvalitě potravin, 13. 10. bylo toto téma předmětem summitu V4 v Bratislavě. </w:t>
      </w:r>
      <w:r w:rsidR="006F1846">
        <w:rPr>
          <w:rFonts w:ascii="Arial" w:hAnsi="Arial" w:cs="Arial"/>
          <w:color w:val="000066"/>
          <w:shd w:val="clear" w:color="auto" w:fill="FFFFFF"/>
        </w:rPr>
        <w:t>Aktuální p</w:t>
      </w:r>
      <w:r>
        <w:rPr>
          <w:rFonts w:ascii="Arial" w:hAnsi="Arial" w:cs="Arial"/>
          <w:color w:val="000066"/>
          <w:shd w:val="clear" w:color="auto" w:fill="FFFFFF"/>
        </w:rPr>
        <w:t xml:space="preserve">růzkum zahrnoval zejména výrobky tzv. privátních značek a dětských výživ. </w:t>
      </w:r>
    </w:p>
    <w:p w:rsidR="00EA7DEF" w:rsidRDefault="00EA7DEF" w:rsidP="007D69C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66"/>
          <w:shd w:val="clear" w:color="auto" w:fill="FFFFFF"/>
        </w:rPr>
      </w:pPr>
      <w:r>
        <w:rPr>
          <w:rFonts w:ascii="Arial" w:hAnsi="Arial" w:cs="Arial"/>
          <w:color w:val="000066"/>
          <w:shd w:val="clear" w:color="auto" w:fill="FFFFFF"/>
        </w:rPr>
        <w:t>Zástupce Sdružení českých spotřebitelů (Libor Dupal, předseda správní rady SČS)</w:t>
      </w:r>
      <w:r w:rsidRPr="00EA7DEF">
        <w:rPr>
          <w:rFonts w:ascii="Arial" w:hAnsi="Arial" w:cs="Arial"/>
          <w:color w:val="000066"/>
          <w:shd w:val="clear" w:color="auto" w:fill="FFFFFF"/>
        </w:rPr>
        <w:t xml:space="preserve"> </w:t>
      </w:r>
      <w:r>
        <w:rPr>
          <w:rFonts w:ascii="Arial" w:hAnsi="Arial" w:cs="Arial"/>
          <w:color w:val="000066"/>
          <w:shd w:val="clear" w:color="auto" w:fill="FFFFFF"/>
        </w:rPr>
        <w:t>byl postupně přizváván do českého rozhlasu a d</w:t>
      </w:r>
      <w:r w:rsidR="006F1846">
        <w:rPr>
          <w:rFonts w:ascii="Arial" w:hAnsi="Arial" w:cs="Arial"/>
          <w:color w:val="000066"/>
          <w:shd w:val="clear" w:color="auto" w:fill="FFFFFF"/>
        </w:rPr>
        <w:t>o</w:t>
      </w:r>
      <w:r>
        <w:rPr>
          <w:rFonts w:ascii="Arial" w:hAnsi="Arial" w:cs="Arial"/>
          <w:color w:val="000066"/>
          <w:shd w:val="clear" w:color="auto" w:fill="FFFFFF"/>
        </w:rPr>
        <w:t xml:space="preserve"> České televize, aby aktuální vývoj komentoval.</w:t>
      </w:r>
    </w:p>
    <w:p w:rsidR="00EA7DEF" w:rsidRDefault="006F1846" w:rsidP="007D69C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66"/>
          <w:shd w:val="clear" w:color="auto" w:fill="FFFFFF"/>
        </w:rPr>
      </w:pPr>
      <w:r>
        <w:rPr>
          <w:rFonts w:ascii="Arial" w:hAnsi="Arial" w:cs="Arial"/>
          <w:color w:val="000066"/>
          <w:shd w:val="clear" w:color="auto" w:fill="FFFFFF"/>
        </w:rPr>
        <w:t>Zdůraznil, že SČS považuje rozdílnou kvalitu výrobků, které jsou nabízeny pod značkou, která má celoevropský či i globální přesah, a také pod stejným názvem, grafickým provedením, za nekalou praktiku a tedy za klamání spotřebitele.</w:t>
      </w:r>
    </w:p>
    <w:p w:rsidR="006F1846" w:rsidRDefault="00C8151B" w:rsidP="007D69C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66"/>
          <w:shd w:val="clear" w:color="auto" w:fill="FFFFFF"/>
        </w:rPr>
      </w:pPr>
      <w:r>
        <w:rPr>
          <w:rFonts w:ascii="Arial" w:hAnsi="Arial" w:cs="Arial"/>
          <w:color w:val="000066"/>
          <w:shd w:val="clear" w:color="auto" w:fill="FFFFFF"/>
        </w:rPr>
        <w:t>Zastává názor, že stávající evropská legislativa pro nekalé obchodní praktiky je formulována dostatečně obecně a tak „dvojí“ kvalitu výrobků obsahuje. Úprava tohoto předpisu proto není nezbytná, ale nevylučuje ji.</w:t>
      </w:r>
    </w:p>
    <w:p w:rsidR="00C8151B" w:rsidRDefault="00C8151B" w:rsidP="007D69C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66"/>
          <w:shd w:val="clear" w:color="auto" w:fill="FFFFFF"/>
        </w:rPr>
      </w:pPr>
      <w:r>
        <w:rPr>
          <w:rFonts w:ascii="Arial" w:hAnsi="Arial" w:cs="Arial"/>
          <w:color w:val="000066"/>
          <w:shd w:val="clear" w:color="auto" w:fill="FFFFFF"/>
        </w:rPr>
        <w:t>Větším problém je, že není řešeno na technické úrovni definiční vymezení po</w:t>
      </w:r>
      <w:r w:rsidR="00C62D04">
        <w:rPr>
          <w:rFonts w:ascii="Arial" w:hAnsi="Arial" w:cs="Arial"/>
          <w:color w:val="000066"/>
          <w:shd w:val="clear" w:color="auto" w:fill="FFFFFF"/>
        </w:rPr>
        <w:t>j</w:t>
      </w:r>
      <w:r>
        <w:rPr>
          <w:rFonts w:ascii="Arial" w:hAnsi="Arial" w:cs="Arial"/>
          <w:color w:val="000066"/>
          <w:shd w:val="clear" w:color="auto" w:fill="FFFFFF"/>
        </w:rPr>
        <w:t>mu dvojí kvalita, takže dnešní diskuze</w:t>
      </w:r>
      <w:r w:rsidR="00C62D04">
        <w:rPr>
          <w:rFonts w:ascii="Arial" w:hAnsi="Arial" w:cs="Arial"/>
          <w:color w:val="000066"/>
          <w:shd w:val="clear" w:color="auto" w:fill="FFFFFF"/>
        </w:rPr>
        <w:t xml:space="preserve"> a hlavně průzkumy již zahrnují výrobky, které neodpovídají výše uvedenému popisu dvojí kvality a neměly by být vůbec srovnávány.</w:t>
      </w:r>
    </w:p>
    <w:p w:rsidR="00C62D04" w:rsidRDefault="00C62D04" w:rsidP="007D69C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66"/>
          <w:shd w:val="clear" w:color="auto" w:fill="FFFFFF"/>
        </w:rPr>
      </w:pPr>
      <w:r>
        <w:rPr>
          <w:rFonts w:ascii="Arial" w:hAnsi="Arial" w:cs="Arial"/>
          <w:color w:val="000066"/>
          <w:shd w:val="clear" w:color="auto" w:fill="FFFFFF"/>
        </w:rPr>
        <w:t xml:space="preserve">Česká legislativa v řadě komodit potravin aspekt kvalitativní požadavky zahrnuje. Například pro masné výrobky. Předpis umožňuje do drůbežích výrobků použít drůbeží separát a je proto zvláštní se pak </w:t>
      </w:r>
      <w:r w:rsidR="002514FA">
        <w:rPr>
          <w:rFonts w:ascii="Arial" w:hAnsi="Arial" w:cs="Arial"/>
          <w:color w:val="000066"/>
          <w:shd w:val="clear" w:color="auto" w:fill="FFFFFF"/>
        </w:rPr>
        <w:t>„</w:t>
      </w:r>
      <w:r>
        <w:rPr>
          <w:rFonts w:ascii="Arial" w:hAnsi="Arial" w:cs="Arial"/>
          <w:color w:val="000066"/>
          <w:shd w:val="clear" w:color="auto" w:fill="FFFFFF"/>
        </w:rPr>
        <w:t>divit</w:t>
      </w:r>
      <w:r w:rsidR="002514FA">
        <w:rPr>
          <w:rFonts w:ascii="Arial" w:hAnsi="Arial" w:cs="Arial"/>
          <w:color w:val="000066"/>
          <w:shd w:val="clear" w:color="auto" w:fill="FFFFFF"/>
        </w:rPr>
        <w:t>“,</w:t>
      </w:r>
      <w:r>
        <w:rPr>
          <w:rFonts w:ascii="Arial" w:hAnsi="Arial" w:cs="Arial"/>
          <w:color w:val="000066"/>
          <w:shd w:val="clear" w:color="auto" w:fill="FFFFFF"/>
        </w:rPr>
        <w:t xml:space="preserve"> že v </w:t>
      </w:r>
      <w:proofErr w:type="spellStart"/>
      <w:r>
        <w:rPr>
          <w:rFonts w:ascii="Arial" w:hAnsi="Arial" w:cs="Arial"/>
          <w:color w:val="000066"/>
          <w:shd w:val="clear" w:color="auto" w:fill="FFFFFF"/>
        </w:rPr>
        <w:t>lunchmeatu</w:t>
      </w:r>
      <w:proofErr w:type="spellEnd"/>
      <w:r>
        <w:rPr>
          <w:rFonts w:ascii="Arial" w:hAnsi="Arial" w:cs="Arial"/>
          <w:color w:val="000066"/>
          <w:shd w:val="clear" w:color="auto" w:fill="FFFFFF"/>
        </w:rPr>
        <w:t xml:space="preserve"> drůbeží separát použit byl.</w:t>
      </w:r>
    </w:p>
    <w:p w:rsidR="00C62D04" w:rsidRDefault="00C62D04" w:rsidP="007D69C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66"/>
          <w:shd w:val="clear" w:color="auto" w:fill="FFFFFF"/>
        </w:rPr>
      </w:pPr>
      <w:r>
        <w:rPr>
          <w:rFonts w:ascii="Arial" w:hAnsi="Arial" w:cs="Arial"/>
          <w:color w:val="000066"/>
          <w:shd w:val="clear" w:color="auto" w:fill="FFFFFF"/>
        </w:rPr>
        <w:t>Odkazy:</w:t>
      </w:r>
    </w:p>
    <w:p w:rsidR="00384AAA" w:rsidRPr="003B0C8A" w:rsidRDefault="00384AAA" w:rsidP="007D69C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000066"/>
          <w:shd w:val="clear" w:color="auto" w:fill="FFFFFF"/>
        </w:rPr>
        <w:t>Č</w:t>
      </w:r>
      <w:r w:rsidR="00EA7DEF">
        <w:rPr>
          <w:rFonts w:ascii="Arial" w:hAnsi="Arial" w:cs="Arial"/>
          <w:color w:val="000066"/>
          <w:shd w:val="clear" w:color="auto" w:fill="FFFFFF"/>
        </w:rPr>
        <w:t>esk</w:t>
      </w:r>
      <w:r>
        <w:rPr>
          <w:rFonts w:ascii="Arial" w:hAnsi="Arial" w:cs="Arial"/>
          <w:color w:val="000066"/>
          <w:shd w:val="clear" w:color="auto" w:fill="FFFFFF"/>
        </w:rPr>
        <w:t>ý</w:t>
      </w:r>
      <w:r w:rsidR="00EA7DEF">
        <w:rPr>
          <w:rFonts w:ascii="Arial" w:hAnsi="Arial" w:cs="Arial"/>
          <w:color w:val="000066"/>
          <w:shd w:val="clear" w:color="auto" w:fill="FFFFFF"/>
        </w:rPr>
        <w:t xml:space="preserve"> rozhlas</w:t>
      </w:r>
      <w:r>
        <w:rPr>
          <w:rFonts w:ascii="Arial" w:hAnsi="Arial" w:cs="Arial"/>
          <w:color w:val="000066"/>
          <w:shd w:val="clear" w:color="auto" w:fill="FFFFFF"/>
        </w:rPr>
        <w:t xml:space="preserve"> Plus, 12. 10., 17 h </w:t>
      </w:r>
      <w:r w:rsidRPr="002514FA">
        <w:rPr>
          <w:rFonts w:ascii="Arial" w:hAnsi="Arial" w:cs="Arial"/>
          <w:b/>
          <w:color w:val="000066"/>
          <w:shd w:val="clear" w:color="auto" w:fill="FFFFFF"/>
        </w:rPr>
        <w:t>40 min</w:t>
      </w:r>
      <w:r>
        <w:rPr>
          <w:rFonts w:ascii="Arial" w:hAnsi="Arial" w:cs="Arial"/>
          <w:color w:val="000066"/>
          <w:shd w:val="clear" w:color="auto" w:fill="FFFFFF"/>
        </w:rPr>
        <w:t xml:space="preserve"> - </w:t>
      </w:r>
      <w:hyperlink r:id="rId10" w:anchor="/2017-10-12/17" w:history="1">
        <w:r w:rsidRPr="006916FC">
          <w:rPr>
            <w:rStyle w:val="Hypertextovodkaz"/>
            <w:rFonts w:ascii="Arial" w:hAnsi="Arial" w:cs="Arial"/>
            <w:sz w:val="20"/>
            <w:szCs w:val="20"/>
            <w:lang w:val="en-GB"/>
          </w:rPr>
          <w:t>http://www.rozhlas.cz/plus/zaznamy/#/2017-10-12/17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84AAA" w:rsidRDefault="00384AAA" w:rsidP="007D69C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66"/>
          <w:shd w:val="clear" w:color="auto" w:fill="FFFFFF"/>
        </w:rPr>
      </w:pPr>
      <w:r>
        <w:rPr>
          <w:rFonts w:ascii="Arial" w:hAnsi="Arial" w:cs="Arial"/>
          <w:color w:val="000066"/>
          <w:shd w:val="clear" w:color="auto" w:fill="FFFFFF"/>
        </w:rPr>
        <w:t xml:space="preserve">Radiožurnál, 13. 10., 12 h </w:t>
      </w:r>
      <w:r w:rsidRPr="002514FA">
        <w:rPr>
          <w:rFonts w:ascii="Arial" w:hAnsi="Arial" w:cs="Arial"/>
          <w:b/>
          <w:color w:val="000066"/>
          <w:shd w:val="clear" w:color="auto" w:fill="FFFFFF"/>
        </w:rPr>
        <w:t>20 min</w:t>
      </w:r>
      <w:r>
        <w:rPr>
          <w:rFonts w:ascii="Arial" w:hAnsi="Arial" w:cs="Arial"/>
          <w:color w:val="000066"/>
          <w:shd w:val="clear" w:color="auto" w:fill="FFFFFF"/>
        </w:rPr>
        <w:t xml:space="preserve"> - </w:t>
      </w:r>
      <w:hyperlink r:id="rId11" w:anchor="/2017-10-13/12" w:history="1">
        <w:r w:rsidRPr="00384AAA">
          <w:rPr>
            <w:rStyle w:val="Hypertextovodkaz"/>
            <w:rFonts w:ascii="Arial" w:hAnsi="Arial" w:cs="Arial"/>
            <w:sz w:val="20"/>
            <w:szCs w:val="20"/>
            <w:lang w:val="en-GB"/>
          </w:rPr>
          <w:t>http://www.rozhlas.cz/radiozurnal/zaznamy/#/2017-10-13/12</w:t>
        </w:r>
      </w:hyperlink>
      <w:r>
        <w:rPr>
          <w:rFonts w:ascii="Arial" w:hAnsi="Arial" w:cs="Arial"/>
          <w:color w:val="000066"/>
          <w:shd w:val="clear" w:color="auto" w:fill="FFFFFF"/>
        </w:rPr>
        <w:t xml:space="preserve"> </w:t>
      </w:r>
    </w:p>
    <w:p w:rsidR="00EA7DEF" w:rsidRPr="0024297C" w:rsidRDefault="00384AAA" w:rsidP="007D69CD">
      <w:pPr>
        <w:autoSpaceDE w:val="0"/>
        <w:autoSpaceDN w:val="0"/>
        <w:adjustRightInd w:val="0"/>
        <w:spacing w:before="60"/>
        <w:jc w:val="both"/>
        <w:rPr>
          <w:rStyle w:val="Hypertextovodkaz"/>
        </w:rPr>
      </w:pPr>
      <w:r>
        <w:rPr>
          <w:rFonts w:ascii="Arial" w:hAnsi="Arial" w:cs="Arial"/>
          <w:color w:val="000066"/>
          <w:shd w:val="clear" w:color="auto" w:fill="FFFFFF"/>
        </w:rPr>
        <w:t>Česká televize, 13. 10., 22:</w:t>
      </w:r>
      <w:r w:rsidRPr="002514FA">
        <w:rPr>
          <w:rFonts w:ascii="Arial" w:hAnsi="Arial" w:cs="Arial"/>
          <w:b/>
          <w:color w:val="000066"/>
          <w:shd w:val="clear" w:color="auto" w:fill="FFFFFF"/>
        </w:rPr>
        <w:t>00</w:t>
      </w:r>
      <w:r>
        <w:rPr>
          <w:rFonts w:ascii="Arial" w:hAnsi="Arial" w:cs="Arial"/>
          <w:color w:val="000066"/>
          <w:shd w:val="clear" w:color="auto" w:fill="FFFFFF"/>
        </w:rPr>
        <w:t xml:space="preserve"> h - </w:t>
      </w:r>
      <w:hyperlink r:id="rId12" w:history="1">
        <w:r w:rsidR="0024297C" w:rsidRPr="0024297C">
          <w:rPr>
            <w:rStyle w:val="Hypertextovodkaz"/>
            <w:rFonts w:ascii="Arial" w:hAnsi="Arial" w:cs="Arial"/>
            <w:sz w:val="20"/>
            <w:szCs w:val="20"/>
            <w:lang w:val="en-GB"/>
          </w:rPr>
          <w:t>http://www.ceskatelevize.cz/porady/1096898594-udalosti-komentare/217411000371013/</w:t>
        </w:r>
      </w:hyperlink>
      <w:r w:rsidR="0024297C" w:rsidRPr="0024297C">
        <w:rPr>
          <w:rStyle w:val="Hypertextovodkaz"/>
          <w:rFonts w:ascii="Arial" w:hAnsi="Arial" w:cs="Arial"/>
          <w:sz w:val="20"/>
          <w:szCs w:val="20"/>
          <w:lang w:val="en-GB"/>
        </w:rPr>
        <w:t xml:space="preserve">  </w:t>
      </w:r>
      <w:bookmarkStart w:id="0" w:name="_GoBack"/>
      <w:bookmarkEnd w:id="0"/>
    </w:p>
    <w:sectPr w:rsidR="00EA7DEF" w:rsidRPr="0024297C" w:rsidSect="001C2245">
      <w:footerReference w:type="default" r:id="rId13"/>
      <w:pgSz w:w="11906" w:h="16838"/>
      <w:pgMar w:top="709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F8" w:rsidRDefault="007D2FF8">
      <w:r>
        <w:separator/>
      </w:r>
    </w:p>
  </w:endnote>
  <w:endnote w:type="continuationSeparator" w:id="0">
    <w:p w:rsidR="007D2FF8" w:rsidRDefault="007D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AB" w:rsidRDefault="00022CAB" w:rsidP="00022C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297C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284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25"/>
      <w:gridCol w:w="5483"/>
      <w:gridCol w:w="754"/>
    </w:tblGrid>
    <w:tr w:rsidR="00022CAB" w:rsidTr="00022CAB">
      <w:tc>
        <w:tcPr>
          <w:tcW w:w="2622" w:type="dxa"/>
        </w:tcPr>
        <w:p w:rsidR="00022CAB" w:rsidRPr="00A3658A" w:rsidRDefault="00022CAB" w:rsidP="005A265C">
          <w:pPr>
            <w:rPr>
              <w:color w:val="595959"/>
              <w:sz w:val="56"/>
              <w:szCs w:val="96"/>
            </w:rPr>
          </w:pPr>
          <w:r w:rsidRPr="00A3658A">
            <w:rPr>
              <w:color w:val="595959"/>
              <w:sz w:val="56"/>
              <w:szCs w:val="96"/>
            </w:rPr>
            <w:t>KaStan</w:t>
          </w:r>
        </w:p>
        <w:p w:rsidR="00022CAB" w:rsidRPr="00CC55F1" w:rsidRDefault="007D2FF8" w:rsidP="005A265C">
          <w:pPr>
            <w:rPr>
              <w:b/>
              <w:bCs/>
              <w:spacing w:val="10"/>
              <w:sz w:val="20"/>
              <w:szCs w:val="20"/>
            </w:rPr>
          </w:pPr>
          <w:hyperlink r:id="rId1" w:history="1">
            <w:r w:rsidR="00022CAB" w:rsidRPr="00A3658A">
              <w:rPr>
                <w:b/>
                <w:color w:val="595959"/>
                <w:sz w:val="20"/>
                <w:szCs w:val="20"/>
              </w:rPr>
              <w:t>www.top-normy.cz</w:t>
            </w:r>
          </w:hyperlink>
        </w:p>
      </w:tc>
      <w:tc>
        <w:tcPr>
          <w:tcW w:w="425" w:type="dxa"/>
        </w:tcPr>
        <w:p w:rsidR="00022CAB" w:rsidRDefault="00022CAB" w:rsidP="005A265C">
          <w:pPr>
            <w:jc w:val="right"/>
            <w:rPr>
              <w:sz w:val="18"/>
            </w:rPr>
          </w:pPr>
        </w:p>
      </w:tc>
      <w:tc>
        <w:tcPr>
          <w:tcW w:w="5483" w:type="dxa"/>
        </w:tcPr>
        <w:p w:rsidR="00022CAB" w:rsidRPr="00A3658A" w:rsidRDefault="00022CAB" w:rsidP="005A265C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Pod Altánem 99/103, 100 00 Praha 10</w:t>
          </w:r>
        </w:p>
        <w:p w:rsidR="00022CAB" w:rsidRPr="00A3658A" w:rsidRDefault="00022CAB" w:rsidP="005A265C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DIČ: CZ28984072, IČ: 28984072</w:t>
          </w:r>
        </w:p>
        <w:p w:rsidR="00022CAB" w:rsidRPr="00A3658A" w:rsidRDefault="00022CAB" w:rsidP="009A798C">
          <w:pPr>
            <w:pStyle w:val="Nadpis1"/>
            <w:ind w:right="0"/>
            <w:jc w:val="right"/>
            <w:rPr>
              <w:b w:val="0"/>
              <w:color w:val="595959"/>
              <w:spacing w:val="10"/>
              <w:sz w:val="18"/>
              <w:szCs w:val="16"/>
            </w:rPr>
          </w:pPr>
          <w:r w:rsidRPr="00A3658A">
            <w:rPr>
              <w:b w:val="0"/>
              <w:color w:val="595959"/>
              <w:spacing w:val="10"/>
              <w:sz w:val="18"/>
              <w:szCs w:val="16"/>
            </w:rPr>
            <w:t xml:space="preserve">Tel.: +420 261 263 574, E-mail: </w:t>
          </w:r>
          <w:hyperlink r:id="rId2" w:history="1">
            <w:r w:rsidR="005F5192" w:rsidRPr="005F5192">
              <w:rPr>
                <w:b w:val="0"/>
                <w:color w:val="595959"/>
                <w:spacing w:val="10"/>
                <w:sz w:val="18"/>
                <w:szCs w:val="16"/>
              </w:rPr>
              <w:t>normy@regio.cz</w:t>
            </w:r>
          </w:hyperlink>
        </w:p>
        <w:p w:rsidR="00022CAB" w:rsidRPr="00CC55F1" w:rsidRDefault="00022CAB" w:rsidP="005A265C">
          <w:pPr>
            <w:jc w:val="right"/>
            <w:rPr>
              <w:bCs/>
              <w:spacing w:val="10"/>
              <w:sz w:val="16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Bankovní spojení: Česká spořitelna, a. s., č. ú. 2091893359/0800</w:t>
          </w:r>
          <w:r w:rsidRPr="00CC55F1">
            <w:rPr>
              <w:bCs/>
              <w:spacing w:val="10"/>
              <w:sz w:val="18"/>
              <w:szCs w:val="16"/>
            </w:rPr>
            <w:t xml:space="preserve"> </w:t>
          </w:r>
        </w:p>
      </w:tc>
      <w:tc>
        <w:tcPr>
          <w:tcW w:w="754" w:type="dxa"/>
          <w:vAlign w:val="center"/>
        </w:tcPr>
        <w:p w:rsidR="00022CAB" w:rsidRDefault="00022CAB" w:rsidP="005A265C">
          <w:pPr>
            <w:jc w:val="right"/>
            <w:rPr>
              <w:sz w:val="8"/>
            </w:rPr>
          </w:pPr>
        </w:p>
        <w:p w:rsidR="00022CAB" w:rsidRDefault="00022CAB" w:rsidP="005A265C">
          <w:pPr>
            <w:jc w:val="right"/>
          </w:pPr>
        </w:p>
      </w:tc>
    </w:tr>
  </w:tbl>
  <w:p w:rsidR="00022CAB" w:rsidRPr="00022CAB" w:rsidRDefault="00022CAB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F8" w:rsidRDefault="007D2FF8">
      <w:r>
        <w:separator/>
      </w:r>
    </w:p>
  </w:footnote>
  <w:footnote w:type="continuationSeparator" w:id="0">
    <w:p w:rsidR="007D2FF8" w:rsidRDefault="007D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64C4"/>
    <w:multiLevelType w:val="hybridMultilevel"/>
    <w:tmpl w:val="038A0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AA"/>
    <w:rsid w:val="00022CAB"/>
    <w:rsid w:val="000943C2"/>
    <w:rsid w:val="000A269F"/>
    <w:rsid w:val="000C0F7D"/>
    <w:rsid w:val="00170872"/>
    <w:rsid w:val="001C2245"/>
    <w:rsid w:val="0024297C"/>
    <w:rsid w:val="002514FA"/>
    <w:rsid w:val="00287B05"/>
    <w:rsid w:val="002A78DC"/>
    <w:rsid w:val="002B32A4"/>
    <w:rsid w:val="002C56BE"/>
    <w:rsid w:val="003201D2"/>
    <w:rsid w:val="00384AAA"/>
    <w:rsid w:val="003B0C8A"/>
    <w:rsid w:val="00405794"/>
    <w:rsid w:val="004619B9"/>
    <w:rsid w:val="004B4A95"/>
    <w:rsid w:val="004C0FC9"/>
    <w:rsid w:val="004D799E"/>
    <w:rsid w:val="005079E1"/>
    <w:rsid w:val="00526FBF"/>
    <w:rsid w:val="00541F34"/>
    <w:rsid w:val="005441BD"/>
    <w:rsid w:val="0059181E"/>
    <w:rsid w:val="005A3988"/>
    <w:rsid w:val="005B0BC5"/>
    <w:rsid w:val="005E3EC8"/>
    <w:rsid w:val="005E51E8"/>
    <w:rsid w:val="005F5192"/>
    <w:rsid w:val="0062374A"/>
    <w:rsid w:val="00631176"/>
    <w:rsid w:val="006655D6"/>
    <w:rsid w:val="00665B3A"/>
    <w:rsid w:val="006A0895"/>
    <w:rsid w:val="006D3561"/>
    <w:rsid w:val="006F1846"/>
    <w:rsid w:val="007B1BE6"/>
    <w:rsid w:val="007D2FF8"/>
    <w:rsid w:val="007D69CD"/>
    <w:rsid w:val="007F1D97"/>
    <w:rsid w:val="00803917"/>
    <w:rsid w:val="00811E99"/>
    <w:rsid w:val="00817D55"/>
    <w:rsid w:val="0083160B"/>
    <w:rsid w:val="00862453"/>
    <w:rsid w:val="0087241C"/>
    <w:rsid w:val="008A1414"/>
    <w:rsid w:val="008A20D0"/>
    <w:rsid w:val="00947921"/>
    <w:rsid w:val="0099269F"/>
    <w:rsid w:val="009A1AA6"/>
    <w:rsid w:val="009A798C"/>
    <w:rsid w:val="009B1A93"/>
    <w:rsid w:val="009D3E63"/>
    <w:rsid w:val="00A2187C"/>
    <w:rsid w:val="00A360C4"/>
    <w:rsid w:val="00A604FE"/>
    <w:rsid w:val="00A745EE"/>
    <w:rsid w:val="00A76945"/>
    <w:rsid w:val="00B04927"/>
    <w:rsid w:val="00B47104"/>
    <w:rsid w:val="00B90671"/>
    <w:rsid w:val="00BB7BC4"/>
    <w:rsid w:val="00C2105A"/>
    <w:rsid w:val="00C62D04"/>
    <w:rsid w:val="00C71C6B"/>
    <w:rsid w:val="00C74BDE"/>
    <w:rsid w:val="00C75B21"/>
    <w:rsid w:val="00C8151B"/>
    <w:rsid w:val="00C93BB4"/>
    <w:rsid w:val="00CA6869"/>
    <w:rsid w:val="00CB2D63"/>
    <w:rsid w:val="00D07875"/>
    <w:rsid w:val="00D41AA5"/>
    <w:rsid w:val="00D543D0"/>
    <w:rsid w:val="00D71744"/>
    <w:rsid w:val="00D9683F"/>
    <w:rsid w:val="00DB221F"/>
    <w:rsid w:val="00DE01EF"/>
    <w:rsid w:val="00DE73A0"/>
    <w:rsid w:val="00DF4EBA"/>
    <w:rsid w:val="00E74D24"/>
    <w:rsid w:val="00E92765"/>
    <w:rsid w:val="00EA7DEF"/>
    <w:rsid w:val="00EC6DAA"/>
    <w:rsid w:val="00EE78FE"/>
    <w:rsid w:val="00F254DA"/>
    <w:rsid w:val="00F915B9"/>
    <w:rsid w:val="00FA24C6"/>
    <w:rsid w:val="00FA2B31"/>
    <w:rsid w:val="00FD54A9"/>
    <w:rsid w:val="00FE1FCB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right="-108"/>
      <w:outlineLvl w:val="0"/>
    </w:pPr>
    <w:rPr>
      <w:b/>
      <w:bCs/>
      <w:spacing w:val="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7D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odsazen">
    <w:name w:val="Body Text Indent"/>
    <w:basedOn w:val="Normln"/>
    <w:pPr>
      <w:ind w:left="4140" w:hanging="4140"/>
    </w:pPr>
    <w:rPr>
      <w:rFonts w:ascii="Arial" w:hAnsi="Arial" w:cs="Arial"/>
    </w:rPr>
  </w:style>
  <w:style w:type="paragraph" w:styleId="Normlnweb">
    <w:name w:val="Normal (Web)"/>
    <w:basedOn w:val="Normln"/>
    <w:uiPriority w:val="99"/>
    <w:rsid w:val="00FE1FC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915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15B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EA7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right="-108"/>
      <w:outlineLvl w:val="0"/>
    </w:pPr>
    <w:rPr>
      <w:b/>
      <w:bCs/>
      <w:spacing w:val="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7D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odsazen">
    <w:name w:val="Body Text Indent"/>
    <w:basedOn w:val="Normln"/>
    <w:pPr>
      <w:ind w:left="4140" w:hanging="4140"/>
    </w:pPr>
    <w:rPr>
      <w:rFonts w:ascii="Arial" w:hAnsi="Arial" w:cs="Arial"/>
    </w:rPr>
  </w:style>
  <w:style w:type="paragraph" w:styleId="Normlnweb">
    <w:name w:val="Normal (Web)"/>
    <w:basedOn w:val="Normln"/>
    <w:uiPriority w:val="99"/>
    <w:rsid w:val="00FE1FC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915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15B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EA7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6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skatelevize.cz/porady/1096898594-udalosti-komentare/2174110003710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zhlas.cz/radiozurnal/zaznam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zhlas.cz/plus/zaznam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rmy@regio.cz" TargetMode="External"/><Relationship Id="rId1" Type="http://schemas.openxmlformats.org/officeDocument/2006/relationships/hyperlink" Target="http://www.top-no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SDRUŽENÍ ČESKÝCH SPOTŘEBITELŮ / CZECH CONSUMERS ASSOCIATION</vt:lpstr>
      <vt:lpstr>SDRUŽENÍ ČESKÝCH SPOTŘEBITELŮ / CZECH CONSUMERS ASSOCIATION</vt:lpstr>
    </vt:vector>
  </TitlesOfParts>
  <Company>SCS</Company>
  <LinksUpToDate>false</LinksUpToDate>
  <CharactersWithSpaces>2015</CharactersWithSpaces>
  <SharedDoc>false</SharedDoc>
  <HLinks>
    <vt:vector size="12" baseType="variant"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1900625</vt:i4>
      </vt:variant>
      <vt:variant>
        <vt:i4>0</vt:i4>
      </vt:variant>
      <vt:variant>
        <vt:i4>0</vt:i4>
      </vt:variant>
      <vt:variant>
        <vt:i4>5</vt:i4>
      </vt:variant>
      <vt:variant>
        <vt:lpwstr>http://regio.cz/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ČESKÝCH SPOTŘEBITELŮ / CZECH CONSUMERS ASSOCIATION</dc:title>
  <dc:creator>L.Dupal</dc:creator>
  <cp:lastModifiedBy>LiborDupal</cp:lastModifiedBy>
  <cp:revision>3</cp:revision>
  <cp:lastPrinted>2004-03-30T07:24:00Z</cp:lastPrinted>
  <dcterms:created xsi:type="dcterms:W3CDTF">2017-10-14T03:03:00Z</dcterms:created>
  <dcterms:modified xsi:type="dcterms:W3CDTF">2017-10-14T03:17:00Z</dcterms:modified>
</cp:coreProperties>
</file>