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B5" w:rsidRPr="00341578" w:rsidRDefault="007576B5" w:rsidP="007576B5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:rsidR="007576B5" w:rsidRPr="00AB7249" w:rsidRDefault="007576B5" w:rsidP="007576B5">
      <w:pPr>
        <w:spacing w:after="120" w:line="276" w:lineRule="auto"/>
        <w:jc w:val="center"/>
        <w:rPr>
          <w:b/>
          <w:sz w:val="10"/>
        </w:rPr>
      </w:pPr>
    </w:p>
    <w:p w:rsidR="007576B5" w:rsidRPr="00AB7249" w:rsidRDefault="007576B5" w:rsidP="007576B5">
      <w:pPr>
        <w:spacing w:after="120" w:line="276" w:lineRule="auto"/>
        <w:jc w:val="center"/>
        <w:rPr>
          <w:b/>
          <w:sz w:val="28"/>
        </w:rPr>
      </w:pPr>
      <w:r w:rsidRPr="00AB7249">
        <w:rPr>
          <w:b/>
          <w:sz w:val="28"/>
        </w:rPr>
        <w:t>Tisková zpráva</w:t>
      </w:r>
    </w:p>
    <w:p w:rsidR="007576B5" w:rsidRPr="00200F1D" w:rsidRDefault="007576B5" w:rsidP="007576B5">
      <w:pPr>
        <w:spacing w:line="360" w:lineRule="auto"/>
        <w:jc w:val="center"/>
      </w:pPr>
      <w:r w:rsidRPr="00200F1D">
        <w:rPr>
          <w:b/>
        </w:rPr>
        <w:t>SDRUŽENÍ ČESKÝCH SPOTŘEBITELŮ</w:t>
      </w:r>
      <w:r w:rsidRPr="00200F1D">
        <w:t>, z. ú.,</w:t>
      </w:r>
    </w:p>
    <w:p w:rsidR="007576B5" w:rsidRDefault="007576B5" w:rsidP="007576B5">
      <w:pPr>
        <w:spacing w:after="120"/>
        <w:jc w:val="center"/>
        <w:rPr>
          <w:sz w:val="28"/>
        </w:rPr>
      </w:pPr>
      <w:r w:rsidRPr="007576B5">
        <w:rPr>
          <w:b/>
        </w:rPr>
        <w:t xml:space="preserve">pod záštitou </w:t>
      </w:r>
      <w:r w:rsidRPr="007576B5">
        <w:rPr>
          <w:b/>
          <w:sz w:val="28"/>
        </w:rPr>
        <w:t>pracovní skupiny Potraviny a spotřebitel</w:t>
      </w:r>
      <w:r w:rsidRPr="007576B5">
        <w:rPr>
          <w:b/>
        </w:rPr>
        <w:t xml:space="preserve"> při ČESKÉ TECHNOLOGICKÉ</w:t>
      </w:r>
      <w:r w:rsidRPr="00200F1D">
        <w:rPr>
          <w:b/>
        </w:rPr>
        <w:t xml:space="preserve"> PLATFORM</w:t>
      </w:r>
      <w:r>
        <w:rPr>
          <w:b/>
        </w:rPr>
        <w:t xml:space="preserve">Ě </w:t>
      </w:r>
      <w:r w:rsidRPr="00200F1D">
        <w:rPr>
          <w:b/>
        </w:rPr>
        <w:t>PRO POTRAVINY</w:t>
      </w:r>
      <w:r w:rsidRPr="00200F1D">
        <w:t xml:space="preserve"> – </w:t>
      </w:r>
    </w:p>
    <w:p w:rsidR="007576B5" w:rsidRDefault="007576B5" w:rsidP="007576B5">
      <w:pPr>
        <w:spacing w:after="120" w:line="276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5E410B49" wp14:editId="005AD0DB">
            <wp:extent cx="1910687" cy="1059572"/>
            <wp:effectExtent l="0" t="0" r="0" b="7620"/>
            <wp:docPr id="16388" name="Picture 8" descr="LogoCT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8" descr="LogoCTP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6" cy="106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576B5" w:rsidRPr="00200F1D" w:rsidRDefault="007576B5" w:rsidP="007576B5">
      <w:pPr>
        <w:spacing w:after="120" w:line="276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P</w:t>
      </w:r>
      <w:r w:rsidRPr="00200F1D">
        <w:rPr>
          <w:rFonts w:cs="Calibri"/>
          <w:b/>
          <w:sz w:val="32"/>
        </w:rPr>
        <w:t>otravin</w:t>
      </w:r>
      <w:r>
        <w:rPr>
          <w:rFonts w:cs="Calibri"/>
          <w:b/>
          <w:sz w:val="32"/>
        </w:rPr>
        <w:t xml:space="preserve">y - </w:t>
      </w:r>
      <w:r w:rsidRPr="007576B5">
        <w:rPr>
          <w:rFonts w:cs="Calibri"/>
          <w:b/>
          <w:sz w:val="32"/>
        </w:rPr>
        <w:t>nový zákon, nové vyhlášky … co nového pro spotřebitele?</w:t>
      </w:r>
    </w:p>
    <w:p w:rsidR="00923607" w:rsidRDefault="007576B5" w:rsidP="007576B5">
      <w:pPr>
        <w:spacing w:after="120" w:line="276" w:lineRule="auto"/>
        <w:jc w:val="both"/>
        <w:rPr>
          <w:bCs/>
        </w:rPr>
      </w:pPr>
      <w:r>
        <w:rPr>
          <w:bCs/>
        </w:rPr>
        <w:t>Praha, 14. 7. 2016. Ministerstvo zemědělství hýří nebývalou aktivitou. Novela zákona stíhá další, vyhláška vyhlášku. M</w:t>
      </w:r>
      <w:r w:rsidR="00923607">
        <w:rPr>
          <w:bCs/>
        </w:rPr>
        <w:t xml:space="preserve">ůže se </w:t>
      </w:r>
      <w:r>
        <w:rPr>
          <w:bCs/>
        </w:rPr>
        <w:t xml:space="preserve">spotřebitel </w:t>
      </w:r>
      <w:r w:rsidR="00923607">
        <w:rPr>
          <w:bCs/>
        </w:rPr>
        <w:t>stále lépe a lépe orientovat v kvalitě potravi</w:t>
      </w:r>
      <w:r w:rsidR="00EA4ADD">
        <w:rPr>
          <w:bCs/>
        </w:rPr>
        <w:t>n</w:t>
      </w:r>
      <w:r w:rsidR="00923607">
        <w:rPr>
          <w:bCs/>
        </w:rPr>
        <w:t xml:space="preserve">, dostává se mu v tomto směru více srozumitelných informací? </w:t>
      </w:r>
    </w:p>
    <w:p w:rsidR="007576B5" w:rsidRDefault="007576B5" w:rsidP="007576B5">
      <w:pPr>
        <w:spacing w:after="120" w:line="276" w:lineRule="auto"/>
        <w:jc w:val="both"/>
        <w:rPr>
          <w:bCs/>
        </w:rPr>
      </w:pPr>
      <w:r>
        <w:rPr>
          <w:bCs/>
        </w:rPr>
        <w:t xml:space="preserve">Sdružené českých spotřebitelů (SČS) se na problematiku potravin zaměřuje jako na jednu ze svých prioritních oblastí. Využívá k tomu zejména zázemí pracovní skupiny </w:t>
      </w:r>
      <w:r w:rsidRPr="00EE7F0B">
        <w:rPr>
          <w:bCs/>
        </w:rPr>
        <w:t xml:space="preserve">Potraviny a spotřebitel </w:t>
      </w:r>
      <w:r>
        <w:rPr>
          <w:bCs/>
        </w:rPr>
        <w:t xml:space="preserve">při </w:t>
      </w:r>
      <w:r w:rsidRPr="00EE7F0B">
        <w:rPr>
          <w:bCs/>
        </w:rPr>
        <w:t>České technologické platform</w:t>
      </w:r>
      <w:r>
        <w:rPr>
          <w:bCs/>
        </w:rPr>
        <w:t>ě</w:t>
      </w:r>
      <w:r w:rsidRPr="00EE7F0B">
        <w:rPr>
          <w:bCs/>
        </w:rPr>
        <w:t xml:space="preserve"> pro potraviny</w:t>
      </w:r>
      <w:r>
        <w:rPr>
          <w:bCs/>
        </w:rPr>
        <w:t>.</w:t>
      </w:r>
    </w:p>
    <w:p w:rsidR="007576B5" w:rsidRDefault="002B4721" w:rsidP="007576B5">
      <w:pPr>
        <w:spacing w:after="120" w:line="276" w:lineRule="auto"/>
        <w:jc w:val="both"/>
        <w:rPr>
          <w:bCs/>
        </w:rPr>
      </w:pPr>
      <w:r>
        <w:rPr>
          <w:bCs/>
        </w:rPr>
        <w:t xml:space="preserve">Od července </w:t>
      </w:r>
      <w:r w:rsidR="00923607">
        <w:rPr>
          <w:bCs/>
        </w:rPr>
        <w:t xml:space="preserve">letošního roku </w:t>
      </w:r>
      <w:r>
        <w:rPr>
          <w:bCs/>
        </w:rPr>
        <w:t>nabude účinnosti další novela zákona o potravinách. K této příležitosti zpracovalo SČS rozklad hlavních změn a hodnotí přínos pro spotřebitele (příloh</w:t>
      </w:r>
      <w:r w:rsidR="00EA0EB5">
        <w:rPr>
          <w:bCs/>
        </w:rPr>
        <w:t>y</w:t>
      </w:r>
      <w:r>
        <w:rPr>
          <w:bCs/>
        </w:rPr>
        <w:t xml:space="preserve"> 1</w:t>
      </w:r>
      <w:r w:rsidR="00EA0EB5">
        <w:rPr>
          <w:bCs/>
        </w:rPr>
        <w:t xml:space="preserve"> a 2</w:t>
      </w:r>
      <w:r>
        <w:rPr>
          <w:bCs/>
        </w:rPr>
        <w:t>).</w:t>
      </w:r>
    </w:p>
    <w:p w:rsidR="007576B5" w:rsidRDefault="002B4721" w:rsidP="007576B5">
      <w:pPr>
        <w:tabs>
          <w:tab w:val="num" w:pos="2880"/>
        </w:tabs>
        <w:spacing w:after="120" w:line="276" w:lineRule="auto"/>
        <w:jc w:val="both"/>
      </w:pPr>
      <w:r>
        <w:rPr>
          <w:bCs/>
        </w:rPr>
        <w:t xml:space="preserve">Vnímáme pozitivně, že řada </w:t>
      </w:r>
      <w:r w:rsidR="00EA4ADD">
        <w:rPr>
          <w:bCs/>
        </w:rPr>
        <w:t xml:space="preserve">legislativních </w:t>
      </w:r>
      <w:r>
        <w:rPr>
          <w:bCs/>
        </w:rPr>
        <w:t>opatření je navrhována a přijímána s tím, že v</w:t>
      </w:r>
      <w:r w:rsidR="00923607">
        <w:rPr>
          <w:bCs/>
        </w:rPr>
        <w:t xml:space="preserve"> hlavním cílem </w:t>
      </w:r>
      <w:r>
        <w:rPr>
          <w:bCs/>
        </w:rPr>
        <w:t xml:space="preserve">je zájem spotřebitele. </w:t>
      </w:r>
      <w:r w:rsidR="007576B5">
        <w:rPr>
          <w:bCs/>
        </w:rPr>
        <w:t xml:space="preserve">SČS </w:t>
      </w:r>
      <w:r>
        <w:rPr>
          <w:bCs/>
        </w:rPr>
        <w:t xml:space="preserve">ale opakovaně </w:t>
      </w:r>
      <w:r w:rsidR="007576B5">
        <w:rPr>
          <w:bCs/>
        </w:rPr>
        <w:t>upozor</w:t>
      </w:r>
      <w:r>
        <w:rPr>
          <w:bCs/>
        </w:rPr>
        <w:t>ňoval</w:t>
      </w:r>
      <w:r w:rsidR="007576B5">
        <w:rPr>
          <w:bCs/>
        </w:rPr>
        <w:t xml:space="preserve">o na některé nedostatky, jak přímo v legislativě, tak </w:t>
      </w:r>
      <w:r>
        <w:rPr>
          <w:bCs/>
        </w:rPr>
        <w:t xml:space="preserve">zejména </w:t>
      </w:r>
      <w:r w:rsidR="007576B5">
        <w:rPr>
          <w:bCs/>
        </w:rPr>
        <w:t xml:space="preserve">ohledně neefektivního vymáhání. </w:t>
      </w:r>
      <w:r w:rsidR="00923607">
        <w:rPr>
          <w:bCs/>
        </w:rPr>
        <w:t>Příkladem uvádím</w:t>
      </w:r>
      <w:r w:rsidR="00EA4ADD">
        <w:rPr>
          <w:bCs/>
        </w:rPr>
        <w:t>e</w:t>
      </w:r>
      <w:r w:rsidR="00923607">
        <w:rPr>
          <w:bCs/>
        </w:rPr>
        <w:t xml:space="preserve"> </w:t>
      </w:r>
      <w:r w:rsidR="007576B5">
        <w:t>p</w:t>
      </w:r>
      <w:r w:rsidR="007576B5" w:rsidRPr="00EC48AF">
        <w:t xml:space="preserve">ožadavky </w:t>
      </w:r>
      <w:r w:rsidR="007576B5">
        <w:t xml:space="preserve">označování </w:t>
      </w:r>
      <w:r w:rsidR="007576B5" w:rsidRPr="00EC48AF">
        <w:t>pro nebalené potraviny</w:t>
      </w:r>
      <w:r w:rsidR="007576B5">
        <w:t>. Zdaleka ne v každém uzenářství máme bezprostředně k dispozici náležité povinné informace o výrobci, hlavní složce potraviny ad.</w:t>
      </w:r>
    </w:p>
    <w:p w:rsidR="00020557" w:rsidRDefault="00020557" w:rsidP="007576B5">
      <w:pPr>
        <w:tabs>
          <w:tab w:val="num" w:pos="2880"/>
        </w:tabs>
        <w:spacing w:after="120" w:line="276" w:lineRule="auto"/>
        <w:jc w:val="both"/>
        <w:rPr>
          <w:bCs/>
          <w:i/>
        </w:rPr>
      </w:pPr>
      <w:r w:rsidRPr="00793B0B">
        <w:rPr>
          <w:bCs/>
          <w:i/>
        </w:rPr>
        <w:t xml:space="preserve">„Vnímání kvality a její úrovně se spotřebitel od spotřebitele </w:t>
      </w:r>
      <w:r>
        <w:rPr>
          <w:bCs/>
          <w:i/>
        </w:rPr>
        <w:t>významně</w:t>
      </w:r>
      <w:r w:rsidRPr="00793B0B">
        <w:rPr>
          <w:bCs/>
          <w:i/>
        </w:rPr>
        <w:t xml:space="preserve"> liší</w:t>
      </w:r>
      <w:r>
        <w:rPr>
          <w:bCs/>
          <w:i/>
        </w:rPr>
        <w:t>,“</w:t>
      </w:r>
      <w:r>
        <w:rPr>
          <w:bCs/>
        </w:rPr>
        <w:t xml:space="preserve"> zdůrazňuje ředitel SČS Libor Dupal a pokračuje: „</w:t>
      </w:r>
      <w:r w:rsidRPr="00793B0B">
        <w:rPr>
          <w:bCs/>
          <w:i/>
        </w:rPr>
        <w:t xml:space="preserve">Proto musíme </w:t>
      </w:r>
      <w:r>
        <w:rPr>
          <w:bCs/>
          <w:i/>
        </w:rPr>
        <w:t>my</w:t>
      </w:r>
      <w:r w:rsidRPr="00793B0B">
        <w:rPr>
          <w:bCs/>
          <w:i/>
        </w:rPr>
        <w:t xml:space="preserve"> spotřebitelé dostávat a vyžadovat takové informace, </w:t>
      </w:r>
      <w:r>
        <w:rPr>
          <w:bCs/>
          <w:i/>
        </w:rPr>
        <w:t>které nám umožní s</w:t>
      </w:r>
      <w:r w:rsidR="001140F9">
        <w:rPr>
          <w:bCs/>
          <w:i/>
        </w:rPr>
        <w:t>e v kvalitě potravin orientovat</w:t>
      </w:r>
      <w:r w:rsidRPr="00793B0B">
        <w:rPr>
          <w:bCs/>
          <w:i/>
        </w:rPr>
        <w:t>.</w:t>
      </w:r>
      <w:r>
        <w:rPr>
          <w:bCs/>
          <w:i/>
        </w:rPr>
        <w:t xml:space="preserve">“ </w:t>
      </w:r>
      <w:r w:rsidRPr="00793B0B">
        <w:rPr>
          <w:bCs/>
          <w:i/>
        </w:rPr>
        <w:t xml:space="preserve"> </w:t>
      </w:r>
    </w:p>
    <w:p w:rsidR="00020557" w:rsidRPr="00020557" w:rsidRDefault="002B4721" w:rsidP="007576B5">
      <w:pPr>
        <w:tabs>
          <w:tab w:val="num" w:pos="2880"/>
        </w:tabs>
        <w:spacing w:after="120" w:line="276" w:lineRule="auto"/>
        <w:jc w:val="both"/>
      </w:pPr>
      <w:r w:rsidRPr="00020557">
        <w:t>Jaké jsou příklady nekvalitních potravin na trhu z poslední doby? Jak nová legislativa může napomoci jejich zamezení?</w:t>
      </w:r>
      <w:r w:rsidR="00D2693B">
        <w:t xml:space="preserve"> Zaznamenali jsme mnoho problémů, kde na </w:t>
      </w:r>
      <w:r w:rsidR="001140F9">
        <w:t>„</w:t>
      </w:r>
      <w:r w:rsidR="00D2693B">
        <w:t>vině</w:t>
      </w:r>
      <w:r w:rsidR="001140F9">
        <w:t>“</w:t>
      </w:r>
      <w:r w:rsidR="00D2693B">
        <w:t xml:space="preserve"> je výroba (a to jak u dovozového, tak domácího zboží): Přídatná látka, kam nepatří (medovina), chybějící složka, která je deklarovaná (vitamín), kontaminace způsobená ve výrobě, falšování vína glycerolem. </w:t>
      </w:r>
      <w:r w:rsidR="001140F9">
        <w:t>Na druhé straně, m</w:t>
      </w:r>
      <w:r w:rsidR="00D2693B">
        <w:t xml:space="preserve">noho prohřešků je pak způsobeno u prodejce: Prodej zkaženého zboží, zavádějící či zcela klamavé informace o původu, </w:t>
      </w:r>
      <w:r w:rsidR="00EE5D4A">
        <w:t>a hlavně, hlavně hygiena provozu!</w:t>
      </w:r>
    </w:p>
    <w:p w:rsidR="00EA4ADD" w:rsidRDefault="00EA4ADD" w:rsidP="007576B5">
      <w:pPr>
        <w:tabs>
          <w:tab w:val="num" w:pos="2880"/>
        </w:tabs>
        <w:spacing w:after="120" w:line="276" w:lineRule="auto"/>
        <w:jc w:val="both"/>
      </w:pPr>
    </w:p>
    <w:p w:rsidR="00D2693B" w:rsidRDefault="00D2693B" w:rsidP="007576B5">
      <w:pPr>
        <w:tabs>
          <w:tab w:val="num" w:pos="2880"/>
        </w:tabs>
        <w:spacing w:after="120" w:line="276" w:lineRule="auto"/>
        <w:jc w:val="both"/>
      </w:pPr>
    </w:p>
    <w:p w:rsidR="002B4721" w:rsidRDefault="00EE5D4A" w:rsidP="002B4721">
      <w:pPr>
        <w:spacing w:after="120" w:line="276" w:lineRule="auto"/>
        <w:jc w:val="both"/>
        <w:rPr>
          <w:bCs/>
        </w:rPr>
      </w:pPr>
      <w:r>
        <w:rPr>
          <w:bCs/>
          <w:i/>
        </w:rPr>
        <w:lastRenderedPageBreak/>
        <w:t>„Některé kroky regulátora nepochybně mají za cíl právní rámec s ohledem na analýzu situace zlepšit a mohou tedy přispět k účinnější vymahatelnosti práva. Jedná se určitě o preciznější vymezení české potraviny,</w:t>
      </w:r>
      <w:r w:rsidR="00EA0EB5">
        <w:rPr>
          <w:bCs/>
          <w:i/>
        </w:rPr>
        <w:t xml:space="preserve"> ale i další, </w:t>
      </w:r>
      <w:r>
        <w:rPr>
          <w:bCs/>
          <w:i/>
        </w:rPr>
        <w:t xml:space="preserve">“ </w:t>
      </w:r>
      <w:r w:rsidRPr="00EA0EB5">
        <w:rPr>
          <w:bCs/>
        </w:rPr>
        <w:t>vysvětluje Dupal</w:t>
      </w:r>
      <w:r w:rsidR="00EA0EB5">
        <w:rPr>
          <w:bCs/>
          <w:i/>
        </w:rPr>
        <w:t xml:space="preserve"> </w:t>
      </w:r>
      <w:r w:rsidR="00EA0EB5" w:rsidRPr="00EA0EB5">
        <w:rPr>
          <w:bCs/>
        </w:rPr>
        <w:t>a zakončuje</w:t>
      </w:r>
      <w:r w:rsidR="00EA0EB5">
        <w:rPr>
          <w:bCs/>
          <w:i/>
        </w:rPr>
        <w:t>:</w:t>
      </w:r>
      <w:r>
        <w:rPr>
          <w:bCs/>
          <w:i/>
        </w:rPr>
        <w:t xml:space="preserve"> </w:t>
      </w:r>
      <w:r w:rsidR="00EA0EB5">
        <w:rPr>
          <w:bCs/>
          <w:i/>
        </w:rPr>
        <w:t>„</w:t>
      </w:r>
      <w:r w:rsidR="00923607">
        <w:rPr>
          <w:bCs/>
          <w:i/>
        </w:rPr>
        <w:t>S</w:t>
      </w:r>
      <w:r w:rsidR="002B4721">
        <w:rPr>
          <w:bCs/>
          <w:i/>
        </w:rPr>
        <w:t>vými publikačními aktivitami</w:t>
      </w:r>
      <w:r w:rsidR="001E6F1C">
        <w:rPr>
          <w:bCs/>
          <w:i/>
        </w:rPr>
        <w:t xml:space="preserve"> se</w:t>
      </w:r>
      <w:r w:rsidR="002B4721">
        <w:rPr>
          <w:bCs/>
          <w:i/>
        </w:rPr>
        <w:t xml:space="preserve"> pokouším</w:t>
      </w:r>
      <w:r w:rsidR="00EA4ADD">
        <w:rPr>
          <w:bCs/>
          <w:i/>
        </w:rPr>
        <w:t>e</w:t>
      </w:r>
      <w:r w:rsidR="002B4721">
        <w:rPr>
          <w:bCs/>
          <w:i/>
        </w:rPr>
        <w:t xml:space="preserve"> </w:t>
      </w:r>
      <w:r w:rsidR="00923607">
        <w:rPr>
          <w:bCs/>
          <w:i/>
        </w:rPr>
        <w:t xml:space="preserve">pomoci spotřebiteli </w:t>
      </w:r>
      <w:r w:rsidR="001E6F1C">
        <w:rPr>
          <w:bCs/>
          <w:i/>
        </w:rPr>
        <w:t xml:space="preserve">při výběru </w:t>
      </w:r>
      <w:r w:rsidR="002B4721">
        <w:rPr>
          <w:bCs/>
          <w:i/>
        </w:rPr>
        <w:t>kvalit</w:t>
      </w:r>
      <w:r w:rsidR="001E6F1C">
        <w:rPr>
          <w:bCs/>
          <w:i/>
        </w:rPr>
        <w:t>ních</w:t>
      </w:r>
      <w:r w:rsidR="002B4721">
        <w:rPr>
          <w:bCs/>
          <w:i/>
        </w:rPr>
        <w:t xml:space="preserve"> </w:t>
      </w:r>
      <w:r w:rsidR="00923607">
        <w:rPr>
          <w:bCs/>
          <w:i/>
        </w:rPr>
        <w:t>potravin,</w:t>
      </w:r>
      <w:r w:rsidR="002B4721">
        <w:rPr>
          <w:bCs/>
          <w:i/>
        </w:rPr>
        <w:t xml:space="preserve"> t</w:t>
      </w:r>
      <w:r w:rsidR="001E6F1C">
        <w:rPr>
          <w:bCs/>
          <w:i/>
        </w:rPr>
        <w:t>zn.</w:t>
      </w:r>
      <w:r w:rsidR="002B4721">
        <w:rPr>
          <w:bCs/>
          <w:i/>
        </w:rPr>
        <w:t xml:space="preserve"> lépe </w:t>
      </w:r>
      <w:r w:rsidR="001E6F1C">
        <w:rPr>
          <w:bCs/>
          <w:i/>
        </w:rPr>
        <w:t xml:space="preserve">se </w:t>
      </w:r>
      <w:r w:rsidR="002B4721">
        <w:rPr>
          <w:bCs/>
          <w:i/>
        </w:rPr>
        <w:t>orientovat</w:t>
      </w:r>
      <w:r w:rsidR="001E6F1C">
        <w:rPr>
          <w:bCs/>
          <w:i/>
        </w:rPr>
        <w:t xml:space="preserve"> při nákupu a za své peníze nakoupit potraviny v takové kvalitě, kterou očekává</w:t>
      </w:r>
      <w:r w:rsidR="002B4721">
        <w:rPr>
          <w:bCs/>
          <w:i/>
        </w:rPr>
        <w:t>.</w:t>
      </w:r>
      <w:r w:rsidR="002B4721">
        <w:rPr>
          <w:bCs/>
        </w:rPr>
        <w:t>“</w:t>
      </w:r>
    </w:p>
    <w:p w:rsidR="00EA0EB5" w:rsidRDefault="00EA0EB5" w:rsidP="007576B5">
      <w:pPr>
        <w:spacing w:after="120" w:line="276" w:lineRule="auto"/>
        <w:jc w:val="both"/>
        <w:rPr>
          <w:bCs/>
        </w:rPr>
      </w:pPr>
      <w:r>
        <w:rPr>
          <w:bCs/>
        </w:rPr>
        <w:t xml:space="preserve">Přínosy nové legislativy jsou rozvedeny v příloze 2. </w:t>
      </w:r>
    </w:p>
    <w:p w:rsidR="007576B5" w:rsidRPr="00665346" w:rsidRDefault="007576B5" w:rsidP="007576B5">
      <w:pPr>
        <w:spacing w:after="120" w:line="276" w:lineRule="auto"/>
        <w:jc w:val="both"/>
        <w:rPr>
          <w:bCs/>
        </w:rPr>
      </w:pPr>
      <w:r>
        <w:rPr>
          <w:bCs/>
        </w:rPr>
        <w:t xml:space="preserve">SČS připomíná svou </w:t>
      </w:r>
      <w:r w:rsidRPr="00665346">
        <w:rPr>
          <w:bCs/>
        </w:rPr>
        <w:t>edici „Jak poznáme kvalitu?“</w:t>
      </w:r>
      <w:r>
        <w:rPr>
          <w:bCs/>
        </w:rPr>
        <w:t xml:space="preserve">, kterou realizuje v kooperaci s Potravinářskou komorou </w:t>
      </w:r>
      <w:r w:rsidRPr="00665346">
        <w:rPr>
          <w:bCs/>
        </w:rPr>
        <w:t xml:space="preserve">v rámci priorit České technologické platformy pro potraviny. </w:t>
      </w:r>
      <w:r w:rsidRPr="002B4721">
        <w:rPr>
          <w:bCs/>
        </w:rPr>
        <w:t>Publikace mají podporovat vnímání kvality potravin včetně identifikace určujících kvalitativních činitelů při výběru potravin</w:t>
      </w:r>
      <w:r w:rsidR="002B4721">
        <w:rPr>
          <w:bCs/>
        </w:rPr>
        <w:t>.</w:t>
      </w:r>
      <w:r w:rsidRPr="002B4721">
        <w:rPr>
          <w:bCs/>
        </w:rPr>
        <w:t xml:space="preserve"> Edice je každoročně rozšiřována o další komodity potravin na trhu a jejími autory jsou vždy odborníci z daného oboru.</w:t>
      </w:r>
      <w:r w:rsidRPr="00665346">
        <w:rPr>
          <w:bCs/>
        </w:rPr>
        <w:t xml:space="preserve"> Počet titulů už je ve třetí desítce, v letošním roce byla řada doplněn</w:t>
      </w:r>
      <w:r>
        <w:rPr>
          <w:bCs/>
        </w:rPr>
        <w:t>a</w:t>
      </w:r>
      <w:r w:rsidRPr="00665346">
        <w:rPr>
          <w:bCs/>
        </w:rPr>
        <w:t xml:space="preserve"> o témata </w:t>
      </w:r>
      <w:r w:rsidR="002B4721">
        <w:rPr>
          <w:bCs/>
        </w:rPr>
        <w:t xml:space="preserve">luštěnin, obilovin, čaje </w:t>
      </w:r>
      <w:r w:rsidR="001E6F1C">
        <w:rPr>
          <w:bCs/>
        </w:rPr>
        <w:t xml:space="preserve">a </w:t>
      </w:r>
      <w:r w:rsidR="002B4721">
        <w:rPr>
          <w:bCs/>
        </w:rPr>
        <w:t>nealko</w:t>
      </w:r>
      <w:r w:rsidR="001E6F1C">
        <w:rPr>
          <w:bCs/>
        </w:rPr>
        <w:t xml:space="preserve">holických </w:t>
      </w:r>
      <w:r w:rsidR="002B4721">
        <w:rPr>
          <w:bCs/>
        </w:rPr>
        <w:t>nápojů</w:t>
      </w:r>
      <w:r w:rsidRPr="00665346">
        <w:rPr>
          <w:bCs/>
        </w:rPr>
        <w:t>.</w:t>
      </w:r>
      <w:r w:rsidRPr="00F93CF2">
        <w:rPr>
          <w:bCs/>
        </w:rPr>
        <w:t xml:space="preserve"> </w:t>
      </w:r>
      <w:r>
        <w:rPr>
          <w:bCs/>
        </w:rPr>
        <w:t>Více v příloze (</w:t>
      </w:r>
      <w:r w:rsidR="00EA0EB5">
        <w:rPr>
          <w:bCs/>
        </w:rPr>
        <w:t>3</w:t>
      </w:r>
      <w:r>
        <w:rPr>
          <w:bCs/>
        </w:rPr>
        <w:t>).</w:t>
      </w:r>
    </w:p>
    <w:p w:rsidR="007576B5" w:rsidRPr="00665346" w:rsidRDefault="007576B5" w:rsidP="007576B5">
      <w:pPr>
        <w:spacing w:after="120" w:line="276" w:lineRule="auto"/>
        <w:jc w:val="both"/>
        <w:rPr>
          <w:bCs/>
        </w:rPr>
      </w:pPr>
      <w:r>
        <w:rPr>
          <w:bCs/>
        </w:rPr>
        <w:t>Kontakt:</w:t>
      </w:r>
    </w:p>
    <w:p w:rsidR="007576B5" w:rsidRDefault="007576B5" w:rsidP="007576B5">
      <w:pPr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Libor Dupal, </w:t>
      </w:r>
      <w:hyperlink r:id="rId8" w:history="1">
        <w:r w:rsidRPr="00F247A9">
          <w:rPr>
            <w:rStyle w:val="Hypertextovodkaz"/>
            <w:sz w:val="22"/>
            <w:szCs w:val="22"/>
          </w:rPr>
          <w:t>dupal@regio.cz</w:t>
        </w:r>
      </w:hyperlink>
      <w:r>
        <w:rPr>
          <w:sz w:val="22"/>
          <w:szCs w:val="22"/>
        </w:rPr>
        <w:t>, mob. 602561856</w:t>
      </w:r>
    </w:p>
    <w:p w:rsidR="007576B5" w:rsidRPr="00F93CF2" w:rsidRDefault="006258CA" w:rsidP="007576B5">
      <w:pPr>
        <w:jc w:val="both"/>
        <w:rPr>
          <w:bCs/>
        </w:rPr>
      </w:pPr>
      <w:hyperlink r:id="rId9" w:history="1">
        <w:r w:rsidR="007576B5" w:rsidRPr="00F93CF2">
          <w:rPr>
            <w:bCs/>
          </w:rPr>
          <w:t>http://www.konzument.cz/</w:t>
        </w:r>
      </w:hyperlink>
    </w:p>
    <w:p w:rsidR="007576B5" w:rsidRPr="00F93CF2" w:rsidRDefault="006258CA" w:rsidP="007576B5">
      <w:pPr>
        <w:jc w:val="both"/>
        <w:rPr>
          <w:bCs/>
        </w:rPr>
      </w:pPr>
      <w:hyperlink r:id="rId10" w:history="1">
        <w:r w:rsidR="007576B5" w:rsidRPr="00F93CF2">
          <w:rPr>
            <w:bCs/>
          </w:rPr>
          <w:t>http://spotrebitelzakvalitou.cz/index.php</w:t>
        </w:r>
      </w:hyperlink>
      <w:r w:rsidR="007576B5" w:rsidRPr="00F93CF2">
        <w:rPr>
          <w:bCs/>
        </w:rPr>
        <w:t xml:space="preserve">           </w:t>
      </w:r>
    </w:p>
    <w:p w:rsidR="007576B5" w:rsidRPr="00F93CF2" w:rsidRDefault="006258CA" w:rsidP="007576B5">
      <w:pPr>
        <w:spacing w:after="120" w:line="276" w:lineRule="auto"/>
        <w:jc w:val="both"/>
        <w:rPr>
          <w:bCs/>
        </w:rPr>
      </w:pPr>
      <w:hyperlink r:id="rId11" w:history="1">
        <w:r w:rsidR="007576B5" w:rsidRPr="00F93CF2">
          <w:rPr>
            <w:bCs/>
          </w:rPr>
          <w:t>http://ctpp.cz/priorita-c-potraviny-a-spotrebitel</w:t>
        </w:r>
      </w:hyperlink>
      <w:r w:rsidR="007576B5" w:rsidRPr="00F93CF2">
        <w:rPr>
          <w:bCs/>
        </w:rPr>
        <w:t xml:space="preserve"> </w:t>
      </w:r>
    </w:p>
    <w:p w:rsidR="007576B5" w:rsidRPr="00F93CF2" w:rsidRDefault="007576B5" w:rsidP="007576B5">
      <w:pPr>
        <w:spacing w:after="120" w:line="276" w:lineRule="auto"/>
        <w:jc w:val="both"/>
        <w:rPr>
          <w:bCs/>
        </w:rPr>
      </w:pPr>
      <w:r w:rsidRPr="00F93CF2">
        <w:rPr>
          <w:bCs/>
        </w:rPr>
        <w:t xml:space="preserve">Sdružení českých spotřebitelů, z.ú. (SČS) si klade za cíl hájit oprávněné zájmy a práva spotřebitelů na vnitřním trhu EU a ČR, přičemž zdůrazňuje preventivní stránku ochrany zájmů spotřebitelů: „Jen poučený spotřebitel se dokáže účinně hájit“. SČS působí v řadě oblastí s důrazem na rozvíjení odbornosti ve vztahu ke kvalitě a bezpečnosti výrobků včetně potravin, technické normalizaci a standardizaci, kvalitě a bezpečnosti služeb včetně služeb finančního trhu aj. </w:t>
      </w:r>
    </w:p>
    <w:p w:rsidR="007576B5" w:rsidRPr="00F93CF2" w:rsidRDefault="007576B5" w:rsidP="007576B5">
      <w:pPr>
        <w:spacing w:after="120" w:line="276" w:lineRule="auto"/>
        <w:jc w:val="both"/>
        <w:rPr>
          <w:bCs/>
        </w:rPr>
      </w:pPr>
      <w:r w:rsidRPr="00F93CF2">
        <w:rPr>
          <w:bCs/>
        </w:rPr>
        <w:t>Pod Altánem 99/103; 100</w:t>
      </w:r>
      <w:r>
        <w:rPr>
          <w:bCs/>
        </w:rPr>
        <w:t> </w:t>
      </w:r>
      <w:r w:rsidRPr="00F93CF2">
        <w:rPr>
          <w:bCs/>
        </w:rPr>
        <w:t>00</w:t>
      </w:r>
      <w:r>
        <w:rPr>
          <w:bCs/>
        </w:rPr>
        <w:t> </w:t>
      </w:r>
      <w:r w:rsidRPr="00F93CF2">
        <w:rPr>
          <w:bCs/>
        </w:rPr>
        <w:t>Praha</w:t>
      </w:r>
      <w:r>
        <w:rPr>
          <w:bCs/>
        </w:rPr>
        <w:t> </w:t>
      </w:r>
      <w:r w:rsidRPr="00F93CF2">
        <w:rPr>
          <w:bCs/>
        </w:rPr>
        <w:t xml:space="preserve">10 – Strašnice; +420 261263574, </w:t>
      </w:r>
      <w:hyperlink r:id="rId12" w:history="1">
        <w:r w:rsidRPr="00F93CF2">
          <w:rPr>
            <w:bCs/>
          </w:rPr>
          <w:t>spotrebitel@regio.cz</w:t>
        </w:r>
      </w:hyperlink>
      <w:r w:rsidRPr="00F93CF2">
        <w:rPr>
          <w:bCs/>
        </w:rPr>
        <w:t xml:space="preserve">; </w:t>
      </w:r>
      <w:hyperlink r:id="rId13" w:history="1">
        <w:r w:rsidRPr="00F93CF2">
          <w:rPr>
            <w:bCs/>
          </w:rPr>
          <w:t>www.konzument.cz</w:t>
        </w:r>
      </w:hyperlink>
    </w:p>
    <w:p w:rsidR="007576B5" w:rsidRDefault="007576B5" w:rsidP="007576B5">
      <w:pPr>
        <w:rPr>
          <w:bCs/>
        </w:rPr>
      </w:pPr>
    </w:p>
    <w:p w:rsidR="00BB07A6" w:rsidRPr="00BB07A6" w:rsidRDefault="00BB07A6" w:rsidP="00BB07A6">
      <w:pPr>
        <w:rPr>
          <w:sz w:val="22"/>
          <w:szCs w:val="22"/>
        </w:rPr>
      </w:pPr>
    </w:p>
    <w:p w:rsidR="00EA4ADD" w:rsidRDefault="00EA4ADD">
      <w:pPr>
        <w:rPr>
          <w:b/>
          <w:bCs/>
        </w:rPr>
      </w:pPr>
      <w:r>
        <w:rPr>
          <w:b/>
          <w:bCs/>
        </w:rPr>
        <w:br w:type="page"/>
      </w:r>
    </w:p>
    <w:p w:rsidR="00AC3BB2" w:rsidRPr="004D1BFC" w:rsidRDefault="00AC3BB2" w:rsidP="00AC3BB2">
      <w:pPr>
        <w:spacing w:after="120" w:line="276" w:lineRule="auto"/>
        <w:jc w:val="both"/>
        <w:rPr>
          <w:b/>
          <w:bCs/>
        </w:rPr>
      </w:pPr>
      <w:r w:rsidRPr="004D1BFC">
        <w:rPr>
          <w:b/>
          <w:bCs/>
        </w:rPr>
        <w:lastRenderedPageBreak/>
        <w:t xml:space="preserve">Příloha </w:t>
      </w:r>
      <w:r>
        <w:rPr>
          <w:b/>
          <w:bCs/>
        </w:rPr>
        <w:t>1</w:t>
      </w:r>
      <w:r w:rsidRPr="004D1BFC">
        <w:rPr>
          <w:b/>
          <w:bCs/>
        </w:rPr>
        <w:t xml:space="preserve"> k tiskové zprávě Regulace a kvalita potravin</w:t>
      </w:r>
    </w:p>
    <w:p w:rsidR="00AC3BB2" w:rsidRPr="006B47DD" w:rsidRDefault="00AC3BB2" w:rsidP="00AC3BB2">
      <w:pPr>
        <w:tabs>
          <w:tab w:val="num" w:pos="2880"/>
        </w:tabs>
        <w:spacing w:after="120" w:line="276" w:lineRule="auto"/>
        <w:jc w:val="both"/>
        <w:rPr>
          <w:b/>
        </w:rPr>
      </w:pPr>
      <w:r w:rsidRPr="006B47DD">
        <w:rPr>
          <w:b/>
        </w:rPr>
        <w:t>Kvalita na trhu</w:t>
      </w:r>
    </w:p>
    <w:p w:rsidR="00AC3BB2" w:rsidRPr="006B47DD" w:rsidRDefault="00AC3BB2" w:rsidP="00AC3BB2">
      <w:pPr>
        <w:numPr>
          <w:ilvl w:val="0"/>
          <w:numId w:val="38"/>
        </w:numPr>
        <w:tabs>
          <w:tab w:val="num" w:pos="2880"/>
        </w:tabs>
        <w:spacing w:after="120" w:line="276" w:lineRule="auto"/>
        <w:jc w:val="both"/>
      </w:pPr>
      <w:r w:rsidRPr="006B47DD">
        <w:rPr>
          <w:b/>
          <w:bCs/>
        </w:rPr>
        <w:t xml:space="preserve">Potravina nesmí být uvedena na trh, není-li bezpečná. </w:t>
      </w:r>
    </w:p>
    <w:p w:rsidR="00AC3BB2" w:rsidRPr="006B47DD" w:rsidRDefault="00AC3BB2" w:rsidP="00AC3BB2">
      <w:pPr>
        <w:numPr>
          <w:ilvl w:val="0"/>
          <w:numId w:val="38"/>
        </w:numPr>
        <w:tabs>
          <w:tab w:val="num" w:pos="2880"/>
        </w:tabs>
        <w:spacing w:after="120" w:line="276" w:lineRule="auto"/>
        <w:jc w:val="both"/>
      </w:pPr>
      <w:r w:rsidRPr="006B47DD">
        <w:rPr>
          <w:b/>
          <w:bCs/>
        </w:rPr>
        <w:t xml:space="preserve">Právo také musí </w:t>
      </w:r>
      <w:r w:rsidR="00296C9E">
        <w:rPr>
          <w:b/>
          <w:bCs/>
        </w:rPr>
        <w:t>vytvářet legislativní podmínky proti</w:t>
      </w:r>
      <w:r w:rsidRPr="006B47DD">
        <w:rPr>
          <w:b/>
          <w:bCs/>
        </w:rPr>
        <w:t xml:space="preserve">: </w:t>
      </w:r>
    </w:p>
    <w:p w:rsidR="00AC3BB2" w:rsidRPr="00BE37D7" w:rsidRDefault="00AC3BB2" w:rsidP="00AD5B1E">
      <w:pPr>
        <w:numPr>
          <w:ilvl w:val="1"/>
          <w:numId w:val="38"/>
        </w:numPr>
        <w:tabs>
          <w:tab w:val="num" w:pos="2880"/>
        </w:tabs>
        <w:jc w:val="both"/>
      </w:pPr>
      <w:r w:rsidRPr="00BE37D7">
        <w:rPr>
          <w:bCs/>
        </w:rPr>
        <w:t>a) podvodným nebo klamavým praktikám;</w:t>
      </w:r>
    </w:p>
    <w:p w:rsidR="00AC3BB2" w:rsidRPr="00BE37D7" w:rsidRDefault="00AC3BB2" w:rsidP="00AD5B1E">
      <w:pPr>
        <w:numPr>
          <w:ilvl w:val="1"/>
          <w:numId w:val="38"/>
        </w:numPr>
        <w:tabs>
          <w:tab w:val="num" w:pos="2880"/>
        </w:tabs>
        <w:jc w:val="both"/>
      </w:pPr>
      <w:r w:rsidRPr="00BE37D7">
        <w:rPr>
          <w:bCs/>
        </w:rPr>
        <w:t>b) falšování potravin a</w:t>
      </w:r>
    </w:p>
    <w:p w:rsidR="00AC3BB2" w:rsidRPr="00BE37D7" w:rsidRDefault="00AC3BB2" w:rsidP="00AC3BB2">
      <w:pPr>
        <w:numPr>
          <w:ilvl w:val="1"/>
          <w:numId w:val="38"/>
        </w:numPr>
        <w:tabs>
          <w:tab w:val="num" w:pos="2880"/>
        </w:tabs>
        <w:spacing w:after="120" w:line="276" w:lineRule="auto"/>
        <w:jc w:val="both"/>
      </w:pPr>
      <w:r w:rsidRPr="00BE37D7">
        <w:rPr>
          <w:bCs/>
        </w:rPr>
        <w:t>c) jakýmkoli jiným praktikám, které mohou spotřebitele uvést v omyl.</w:t>
      </w:r>
    </w:p>
    <w:p w:rsidR="00AC3BB2" w:rsidRPr="006B47DD" w:rsidRDefault="00AC3BB2" w:rsidP="00AC3BB2">
      <w:pPr>
        <w:numPr>
          <w:ilvl w:val="0"/>
          <w:numId w:val="38"/>
        </w:numPr>
        <w:tabs>
          <w:tab w:val="num" w:pos="2880"/>
        </w:tabs>
        <w:spacing w:after="120" w:line="276" w:lineRule="auto"/>
        <w:jc w:val="both"/>
      </w:pPr>
      <w:r w:rsidRPr="006B47DD">
        <w:rPr>
          <w:b/>
          <w:bCs/>
        </w:rPr>
        <w:t xml:space="preserve">Jak je to ale se vztahem kvality a spotřebitelského očekávání? </w:t>
      </w:r>
    </w:p>
    <w:p w:rsidR="00AC3BB2" w:rsidRPr="00BE37D7" w:rsidRDefault="00AC3BB2" w:rsidP="00AD5B1E">
      <w:pPr>
        <w:numPr>
          <w:ilvl w:val="1"/>
          <w:numId w:val="38"/>
        </w:numPr>
        <w:tabs>
          <w:tab w:val="num" w:pos="2880"/>
        </w:tabs>
        <w:spacing w:before="240"/>
        <w:jc w:val="both"/>
      </w:pPr>
      <w:r w:rsidRPr="00BE37D7">
        <w:rPr>
          <w:bCs/>
        </w:rPr>
        <w:t xml:space="preserve">Ve vnímání kvality a její úrovně se mohou spotřebitelé zásadně lišit. </w:t>
      </w:r>
    </w:p>
    <w:p w:rsidR="00AC3BB2" w:rsidRPr="00BE37D7" w:rsidRDefault="00AC3BB2" w:rsidP="00AC3BB2">
      <w:pPr>
        <w:numPr>
          <w:ilvl w:val="1"/>
          <w:numId w:val="38"/>
        </w:numPr>
        <w:tabs>
          <w:tab w:val="num" w:pos="2880"/>
        </w:tabs>
        <w:spacing w:after="120" w:line="276" w:lineRule="auto"/>
        <w:jc w:val="both"/>
      </w:pPr>
      <w:r w:rsidRPr="00BE37D7">
        <w:rPr>
          <w:bCs/>
        </w:rPr>
        <w:t>Je nutno dostávat takové informace, abychom se v kvalitě potravin orientovali a svá očekávání tomu přizpůsobovali.</w:t>
      </w:r>
    </w:p>
    <w:p w:rsidR="00AC3BB2" w:rsidRPr="006B47DD" w:rsidRDefault="00AC3BB2" w:rsidP="00AC3BB2">
      <w:pPr>
        <w:spacing w:after="120" w:line="276" w:lineRule="auto"/>
        <w:jc w:val="both"/>
      </w:pPr>
      <w:r w:rsidRPr="006B47DD">
        <w:rPr>
          <w:b/>
          <w:bCs/>
        </w:rPr>
        <w:t xml:space="preserve">Spotřebitel je vystaven tlaku reklamy, lákavých obalů, informací, značek a dalších způsobů nabídky zboží (včetně ceny). </w:t>
      </w:r>
      <w:r w:rsidR="001140F9">
        <w:rPr>
          <w:b/>
          <w:bCs/>
        </w:rPr>
        <w:t>Podléhá ale i různým „nezávislým“ široce šířeným a kolujícím informacím, často nepříliš důvěryhodným.</w:t>
      </w:r>
    </w:p>
    <w:p w:rsidR="00AC3BB2" w:rsidRPr="006B47DD" w:rsidRDefault="00AC3BB2" w:rsidP="00AC3BB2">
      <w:pPr>
        <w:spacing w:after="120" w:line="276" w:lineRule="auto"/>
        <w:jc w:val="both"/>
      </w:pPr>
      <w:r w:rsidRPr="006B47DD">
        <w:t>Otázka kvality výrobku zůstává jednou z nejobtížněji zjistitelných informací</w:t>
      </w:r>
    </w:p>
    <w:p w:rsidR="00AC3BB2" w:rsidRPr="00020557" w:rsidRDefault="00AC3BB2" w:rsidP="00AC3BB2">
      <w:pPr>
        <w:tabs>
          <w:tab w:val="num" w:pos="2880"/>
        </w:tabs>
        <w:spacing w:after="120" w:line="276" w:lineRule="auto"/>
        <w:jc w:val="both"/>
      </w:pPr>
      <w:r w:rsidRPr="00020557">
        <w:t xml:space="preserve">Jaké jsou příklady nekvalitních potravin na trhu z poslední doby? Jak nová legislativa může napomoci jejich zamezení? </w:t>
      </w:r>
    </w:p>
    <w:p w:rsidR="00AC3BB2" w:rsidRDefault="00AC3BB2" w:rsidP="00AC3BB2">
      <w:pPr>
        <w:tabs>
          <w:tab w:val="num" w:pos="2880"/>
        </w:tabs>
        <w:spacing w:after="120" w:line="276" w:lineRule="auto"/>
        <w:jc w:val="both"/>
      </w:pPr>
      <w:r>
        <w:t>Nahlédneme-li do „potravin na pranýři“ a dalších zdrojů</w:t>
      </w:r>
      <w:r w:rsidR="00C94352">
        <w:t xml:space="preserve"> SZPI i dalších orgánů</w:t>
      </w:r>
      <w:r>
        <w:t>, pak můžeme sledovat následující hlavní problémy na trhu s potravinami:</w:t>
      </w:r>
    </w:p>
    <w:p w:rsidR="00AC3BB2" w:rsidRDefault="00AC3BB2" w:rsidP="00AC3BB2">
      <w:pPr>
        <w:pStyle w:val="Odstavecseseznamem"/>
        <w:numPr>
          <w:ilvl w:val="0"/>
          <w:numId w:val="29"/>
        </w:numPr>
        <w:tabs>
          <w:tab w:val="num" w:pos="2880"/>
        </w:tabs>
        <w:spacing w:after="120" w:line="276" w:lineRule="auto"/>
        <w:jc w:val="both"/>
      </w:pPr>
      <w:r>
        <w:t xml:space="preserve">Závady a neshody na straně </w:t>
      </w:r>
      <w:r w:rsidRPr="00AD5B1E">
        <w:rPr>
          <w:b/>
        </w:rPr>
        <w:t>výrobce</w:t>
      </w:r>
      <w:r>
        <w:t>:</w:t>
      </w:r>
    </w:p>
    <w:p w:rsidR="00AC3BB2" w:rsidRDefault="00AC3BB2" w:rsidP="00AC3BB2">
      <w:pPr>
        <w:pStyle w:val="Odstavecseseznamem"/>
        <w:numPr>
          <w:ilvl w:val="1"/>
          <w:numId w:val="29"/>
        </w:numPr>
        <w:tabs>
          <w:tab w:val="num" w:pos="2880"/>
        </w:tabs>
        <w:spacing w:after="120" w:line="276" w:lineRule="auto"/>
        <w:jc w:val="both"/>
      </w:pPr>
      <w:r>
        <w:t>Porušení zákonných ustanovení (technologie, složení</w:t>
      </w:r>
      <w:r w:rsidR="00BE37D7">
        <w:t>, falšování</w:t>
      </w:r>
      <w:r>
        <w:t>)</w:t>
      </w:r>
    </w:p>
    <w:p w:rsidR="00AC3BB2" w:rsidRDefault="00BE37D7" w:rsidP="00AC3BB2">
      <w:pPr>
        <w:pStyle w:val="Odstavecseseznamem"/>
        <w:tabs>
          <w:tab w:val="num" w:pos="2880"/>
        </w:tabs>
        <w:spacing w:after="120" w:line="276" w:lineRule="auto"/>
        <w:ind w:left="1440"/>
        <w:jc w:val="both"/>
      </w:pPr>
      <w:r>
        <w:t>A</w:t>
      </w:r>
      <w:r w:rsidR="00AC3BB2">
        <w:t>plikace barviva</w:t>
      </w:r>
      <w:r>
        <w:t xml:space="preserve"> kde nesmí být /medovina/, kontaminace </w:t>
      </w:r>
      <w:r w:rsidR="001140F9">
        <w:t xml:space="preserve">rýžové kaše pro děti </w:t>
      </w:r>
      <w:r>
        <w:t>/atropin/</w:t>
      </w:r>
      <w:r w:rsidR="001140F9">
        <w:t>.</w:t>
      </w:r>
    </w:p>
    <w:p w:rsidR="00BE37D7" w:rsidRDefault="00BE37D7" w:rsidP="00AC3BB2">
      <w:pPr>
        <w:pStyle w:val="Odstavecseseznamem"/>
        <w:tabs>
          <w:tab w:val="num" w:pos="2880"/>
        </w:tabs>
        <w:spacing w:after="120" w:line="276" w:lineRule="auto"/>
        <w:ind w:left="1440"/>
        <w:jc w:val="both"/>
      </w:pPr>
      <w:r>
        <w:t>Mikrobiální kontaminace - Salmonella v chlazeném krůtím mase (některé mikrobiální kontaminace mohou vznikat nezaviněně na výrobci)</w:t>
      </w:r>
      <w:r w:rsidR="001140F9">
        <w:t>.</w:t>
      </w:r>
    </w:p>
    <w:p w:rsidR="00BE37D7" w:rsidRDefault="00BE37D7" w:rsidP="00AC3BB2">
      <w:pPr>
        <w:pStyle w:val="Odstavecseseznamem"/>
        <w:tabs>
          <w:tab w:val="num" w:pos="2880"/>
        </w:tabs>
        <w:spacing w:after="120" w:line="276" w:lineRule="auto"/>
        <w:ind w:left="1440"/>
        <w:jc w:val="both"/>
      </w:pPr>
      <w:r>
        <w:t>Bezlepková dieta (krabičky) obsahovala lepek</w:t>
      </w:r>
      <w:r w:rsidR="001140F9">
        <w:t>.</w:t>
      </w:r>
    </w:p>
    <w:p w:rsidR="00AD5B1E" w:rsidRDefault="00AD5B1E" w:rsidP="00AC3BB2">
      <w:pPr>
        <w:pStyle w:val="Odstavecseseznamem"/>
        <w:tabs>
          <w:tab w:val="num" w:pos="2880"/>
        </w:tabs>
        <w:spacing w:after="120" w:line="276" w:lineRule="auto"/>
        <w:ind w:left="1440"/>
        <w:jc w:val="both"/>
      </w:pPr>
      <w:r>
        <w:t>Deklarace zahraničního medu jako tuzemského, falšování medoviny přídavkem barviva, přídavek glycerolu do vína</w:t>
      </w:r>
      <w:r w:rsidR="001140F9">
        <w:t>.</w:t>
      </w:r>
    </w:p>
    <w:p w:rsidR="00AD5B1E" w:rsidRDefault="00AD5B1E" w:rsidP="00AD5B1E">
      <w:pPr>
        <w:pStyle w:val="Odstavecseseznamem"/>
        <w:numPr>
          <w:ilvl w:val="1"/>
          <w:numId w:val="29"/>
        </w:numPr>
        <w:tabs>
          <w:tab w:val="num" w:pos="2880"/>
        </w:tabs>
        <w:spacing w:after="120" w:line="276" w:lineRule="auto"/>
        <w:jc w:val="both"/>
      </w:pPr>
      <w:r>
        <w:t>Neplnění deklarovaných podílů složek</w:t>
      </w:r>
    </w:p>
    <w:p w:rsidR="00AD5B1E" w:rsidRDefault="00AD5B1E" w:rsidP="00AD5B1E">
      <w:pPr>
        <w:pStyle w:val="Odstavecseseznamem"/>
        <w:spacing w:after="120" w:line="276" w:lineRule="auto"/>
        <w:ind w:left="1440"/>
        <w:jc w:val="both"/>
      </w:pPr>
      <w:r>
        <w:t xml:space="preserve">Nižší sušina a obsah tuku v sýrech, vyšší obsah tuku v masných výrobcích, </w:t>
      </w:r>
      <w:r w:rsidR="00C94352">
        <w:t xml:space="preserve">nižší </w:t>
      </w:r>
      <w:r>
        <w:t xml:space="preserve">ovocný podíl ve výrobku, </w:t>
      </w:r>
    </w:p>
    <w:p w:rsidR="00AD5B1E" w:rsidRDefault="00AD5B1E" w:rsidP="00AD5B1E">
      <w:pPr>
        <w:pStyle w:val="Odstavecseseznamem"/>
        <w:spacing w:after="120" w:line="276" w:lineRule="auto"/>
        <w:ind w:left="1440"/>
        <w:jc w:val="both"/>
      </w:pPr>
      <w:r>
        <w:t>Nízký podíl účinné látky – např. vit C v nápoji, či vit D v doplňku stravy</w:t>
      </w:r>
    </w:p>
    <w:p w:rsidR="001140F9" w:rsidRDefault="001140F9" w:rsidP="00AD5B1E">
      <w:pPr>
        <w:pStyle w:val="Odstavecseseznamem"/>
        <w:spacing w:after="120" w:line="276" w:lineRule="auto"/>
        <w:ind w:left="1440"/>
        <w:jc w:val="both"/>
      </w:pPr>
    </w:p>
    <w:p w:rsidR="00AD5B1E" w:rsidRDefault="00AD5B1E" w:rsidP="00AD5B1E">
      <w:pPr>
        <w:pStyle w:val="Odstavecseseznamem"/>
        <w:numPr>
          <w:ilvl w:val="1"/>
          <w:numId w:val="29"/>
        </w:numPr>
        <w:tabs>
          <w:tab w:val="num" w:pos="2880"/>
        </w:tabs>
        <w:spacing w:after="120" w:line="276" w:lineRule="auto"/>
        <w:jc w:val="both"/>
      </w:pPr>
      <w:r>
        <w:lastRenderedPageBreak/>
        <w:t xml:space="preserve">Neodpovídající kvalita </w:t>
      </w:r>
    </w:p>
    <w:p w:rsidR="00AD5B1E" w:rsidRDefault="00AD5B1E" w:rsidP="00AD5B1E">
      <w:pPr>
        <w:pStyle w:val="Odstavecseseznamem"/>
        <w:spacing w:after="120" w:line="276" w:lineRule="auto"/>
        <w:ind w:left="1440"/>
        <w:jc w:val="both"/>
      </w:pPr>
      <w:r>
        <w:t>Sudové víno</w:t>
      </w:r>
      <w:r w:rsidR="00C94352">
        <w:t xml:space="preserve"> (v chuti a vůni)</w:t>
      </w:r>
    </w:p>
    <w:p w:rsidR="00AC3BB2" w:rsidRDefault="00AC3BB2" w:rsidP="00BE37D7">
      <w:pPr>
        <w:tabs>
          <w:tab w:val="num" w:pos="2880"/>
        </w:tabs>
        <w:spacing w:after="120" w:line="276" w:lineRule="auto"/>
        <w:jc w:val="both"/>
      </w:pPr>
      <w:r>
        <w:t xml:space="preserve"> Závady a neshody na straně </w:t>
      </w:r>
      <w:r w:rsidRPr="00AD5B1E">
        <w:rPr>
          <w:b/>
        </w:rPr>
        <w:t>prodejce</w:t>
      </w:r>
      <w:r>
        <w:t>:</w:t>
      </w:r>
    </w:p>
    <w:p w:rsidR="00AC3BB2" w:rsidRDefault="00AC3BB2" w:rsidP="00AC3BB2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>
        <w:t>Prodej zkaženého výrobku</w:t>
      </w:r>
    </w:p>
    <w:p w:rsidR="00AC3BB2" w:rsidRDefault="00BE37D7" w:rsidP="00AC3BB2">
      <w:pPr>
        <w:pStyle w:val="Odstavecseseznamem"/>
        <w:spacing w:after="120" w:line="276" w:lineRule="auto"/>
        <w:ind w:left="1440"/>
        <w:jc w:val="both"/>
      </w:pPr>
      <w:r>
        <w:t>P</w:t>
      </w:r>
      <w:r w:rsidR="00AC3BB2">
        <w:t>lesnivý sýr, páchnoucí masný výrobek, zavadlé, nahnilé ovoce a zelenina</w:t>
      </w:r>
    </w:p>
    <w:p w:rsidR="00AC3BB2" w:rsidRDefault="00AC3BB2" w:rsidP="00AC3BB2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>
        <w:t>Hygiena provozu</w:t>
      </w:r>
    </w:p>
    <w:p w:rsidR="00AC3BB2" w:rsidRDefault="00AC3BB2" w:rsidP="00AC3BB2">
      <w:pPr>
        <w:pStyle w:val="Odstavecseseznamem"/>
        <w:spacing w:after="120" w:line="276" w:lineRule="auto"/>
        <w:ind w:left="1440"/>
        <w:jc w:val="both"/>
      </w:pPr>
      <w:r>
        <w:t>Nečisté, i plesnivé prostory chladicího zařízení, špatný úklid, nelikvidovaný odpad;</w:t>
      </w:r>
    </w:p>
    <w:p w:rsidR="00AC3BB2" w:rsidRDefault="00BE37D7" w:rsidP="00AC3BB2">
      <w:pPr>
        <w:pStyle w:val="Odstavecseseznamem"/>
        <w:spacing w:after="120" w:line="276" w:lineRule="auto"/>
        <w:ind w:left="1440"/>
        <w:jc w:val="both"/>
      </w:pPr>
      <w:r>
        <w:t>Výskyt t</w:t>
      </w:r>
      <w:r w:rsidR="00AC3BB2">
        <w:t>rus</w:t>
      </w:r>
      <w:r>
        <w:t>u</w:t>
      </w:r>
      <w:r w:rsidR="00AC3BB2">
        <w:t xml:space="preserve"> hlodavců</w:t>
      </w:r>
    </w:p>
    <w:p w:rsidR="00BE37D7" w:rsidRDefault="00BE37D7" w:rsidP="00BE37D7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>
        <w:t>Zavádějící klamavé informace – o původu aj.</w:t>
      </w:r>
    </w:p>
    <w:p w:rsidR="00BE37D7" w:rsidRDefault="00BE37D7" w:rsidP="00BE37D7">
      <w:pPr>
        <w:pStyle w:val="Odstavecseseznamem"/>
        <w:spacing w:after="120" w:line="276" w:lineRule="auto"/>
        <w:ind w:left="1440"/>
        <w:jc w:val="both"/>
      </w:pPr>
      <w:r>
        <w:t>„</w:t>
      </w:r>
      <w:r w:rsidR="001140F9">
        <w:t>Český výrobek</w:t>
      </w:r>
      <w:r>
        <w:t xml:space="preserve">“, </w:t>
      </w:r>
    </w:p>
    <w:p w:rsidR="00AC3BB2" w:rsidRDefault="00AC3BB2" w:rsidP="00AC3BB2">
      <w:pPr>
        <w:tabs>
          <w:tab w:val="num" w:pos="2880"/>
        </w:tabs>
        <w:spacing w:after="120" w:line="276" w:lineRule="auto"/>
        <w:jc w:val="both"/>
      </w:pPr>
    </w:p>
    <w:p w:rsidR="00AC3BB2" w:rsidRDefault="00AC3BB2" w:rsidP="00AC3BB2">
      <w:pPr>
        <w:rPr>
          <w:b/>
          <w:bCs/>
        </w:rPr>
      </w:pPr>
    </w:p>
    <w:p w:rsidR="00AC3BB2" w:rsidRDefault="00AC3BB2" w:rsidP="005B4DAA">
      <w:pPr>
        <w:spacing w:after="120" w:line="276" w:lineRule="auto"/>
        <w:jc w:val="both"/>
        <w:rPr>
          <w:b/>
          <w:bCs/>
        </w:rPr>
      </w:pPr>
    </w:p>
    <w:p w:rsidR="00BE37D7" w:rsidRDefault="00BE37D7">
      <w:pPr>
        <w:rPr>
          <w:b/>
          <w:bCs/>
        </w:rPr>
      </w:pPr>
      <w:r>
        <w:rPr>
          <w:b/>
          <w:bCs/>
        </w:rPr>
        <w:br w:type="page"/>
      </w:r>
    </w:p>
    <w:p w:rsidR="005B4DAA" w:rsidRDefault="005B4DAA" w:rsidP="005B4DAA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Příloha </w:t>
      </w:r>
      <w:r w:rsidR="00AC3BB2">
        <w:rPr>
          <w:b/>
          <w:bCs/>
        </w:rPr>
        <w:t>2</w:t>
      </w:r>
      <w:r>
        <w:rPr>
          <w:b/>
          <w:bCs/>
        </w:rPr>
        <w:t xml:space="preserve"> k tiskové zprávě </w:t>
      </w:r>
    </w:p>
    <w:p w:rsidR="005B4DAA" w:rsidRDefault="005B4DAA" w:rsidP="005B4DAA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Rozklad k legislativnímu rámci a očekávání spotřebitele</w:t>
      </w:r>
    </w:p>
    <w:p w:rsidR="005B4DAA" w:rsidRDefault="005B4DAA" w:rsidP="005B4DAA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(Novela zákona č. 110/1997 Sb. </w:t>
      </w:r>
      <w:r w:rsidRPr="00EC48AF">
        <w:rPr>
          <w:b/>
          <w:bCs/>
        </w:rPr>
        <w:t>o potravinách a tabákových výrobcích</w:t>
      </w:r>
      <w:r>
        <w:rPr>
          <w:b/>
          <w:bCs/>
        </w:rPr>
        <w:t xml:space="preserve"> /dále též </w:t>
      </w:r>
      <w:r w:rsidRPr="00A20F8A">
        <w:rPr>
          <w:b/>
          <w:sz w:val="22"/>
          <w:szCs w:val="22"/>
        </w:rPr>
        <w:t>ZPTV</w:t>
      </w:r>
      <w:r>
        <w:rPr>
          <w:b/>
          <w:bCs/>
        </w:rPr>
        <w:t xml:space="preserve">/ a vyhlášek MZe – implementace a očekávání spotřebitelů)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5B4DAA" w:rsidTr="00B33068">
        <w:tc>
          <w:tcPr>
            <w:tcW w:w="9672" w:type="dxa"/>
          </w:tcPr>
          <w:p w:rsidR="005B4DAA" w:rsidRDefault="005B4DAA" w:rsidP="00B33068">
            <w:pPr>
              <w:spacing w:after="120" w:line="276" w:lineRule="auto"/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Potravina nesmí být uvedena na trh, není-li bezpečná</w:t>
            </w:r>
            <w:r>
              <w:rPr>
                <w:b/>
                <w:bCs/>
              </w:rPr>
              <w:t xml:space="preserve">. Právo také musí </w:t>
            </w:r>
            <w:r w:rsidR="005530A3">
              <w:rPr>
                <w:b/>
                <w:bCs/>
              </w:rPr>
              <w:t>vytvářet legislativní podmínky proti</w:t>
            </w:r>
            <w:r>
              <w:rPr>
                <w:b/>
                <w:bCs/>
              </w:rPr>
              <w:t xml:space="preserve">: </w:t>
            </w:r>
          </w:p>
          <w:p w:rsidR="005B4DAA" w:rsidRPr="008D3C2D" w:rsidRDefault="005B4DAA" w:rsidP="00B33068">
            <w:pPr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a) podvodným nebo klamavým praktikám;</w:t>
            </w:r>
          </w:p>
          <w:p w:rsidR="005B4DAA" w:rsidRPr="008D3C2D" w:rsidRDefault="005B4DAA" w:rsidP="00B33068">
            <w:pPr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b) falšování potravin a</w:t>
            </w:r>
          </w:p>
          <w:p w:rsidR="005B4DAA" w:rsidRPr="008D3C2D" w:rsidRDefault="005B4DAA" w:rsidP="00B33068">
            <w:pPr>
              <w:spacing w:after="120" w:line="276" w:lineRule="auto"/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c) jakýmkoli jiným praktikám, které mohou spotřebitele uvést v omyl.</w:t>
            </w:r>
          </w:p>
          <w:p w:rsidR="005B4DAA" w:rsidRDefault="005B4DAA" w:rsidP="005B4DAA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Jak je to ale se vztahem kvality a spotřebitelského očekávání? </w:t>
            </w:r>
          </w:p>
        </w:tc>
      </w:tr>
    </w:tbl>
    <w:p w:rsidR="007E2FA4" w:rsidRPr="00AD5B1E" w:rsidRDefault="007E2FA4" w:rsidP="005B4DAA">
      <w:pPr>
        <w:spacing w:after="120" w:line="276" w:lineRule="auto"/>
        <w:jc w:val="both"/>
        <w:rPr>
          <w:bCs/>
        </w:rPr>
      </w:pPr>
      <w:r>
        <w:rPr>
          <w:bCs/>
        </w:rPr>
        <w:t xml:space="preserve">Poslední vyhodnocení situace provedlo Sdružení českých spotřebitelů v listopadu 2015, kdy jsme bilancovali zhruba roční účinnost dosud poslední novely </w:t>
      </w:r>
      <w:r w:rsidRPr="00AD5B1E">
        <w:rPr>
          <w:bCs/>
        </w:rPr>
        <w:t>ZPTV/</w:t>
      </w:r>
      <w:r>
        <w:rPr>
          <w:bCs/>
        </w:rPr>
        <w:t xml:space="preserve"> (</w:t>
      </w:r>
      <w:r w:rsidRPr="00AD5B1E">
        <w:rPr>
          <w:bCs/>
        </w:rPr>
        <w:t>č. 139/2014 Sb.); v dubnu t.r. byla schválena další novela ZPTV (č. 180/2016 Sb.), která je v naprosté většině ustanovení účinná od 27. července t.r.</w:t>
      </w:r>
    </w:p>
    <w:p w:rsidR="007E2FA4" w:rsidRPr="008D3710" w:rsidRDefault="007E2FA4" w:rsidP="008D3710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b/>
          <w:bCs/>
        </w:rPr>
      </w:pPr>
      <w:r w:rsidRPr="008D3710">
        <w:rPr>
          <w:b/>
          <w:sz w:val="22"/>
          <w:szCs w:val="22"/>
        </w:rPr>
        <w:t>Ještě k platnému znění zákona</w:t>
      </w:r>
    </w:p>
    <w:p w:rsidR="007E2FA4" w:rsidRDefault="007E2FA4" w:rsidP="005B4DAA">
      <w:pPr>
        <w:spacing w:after="120" w:line="276" w:lineRule="auto"/>
        <w:jc w:val="both"/>
        <w:rPr>
          <w:bCs/>
        </w:rPr>
      </w:pPr>
      <w:r>
        <w:rPr>
          <w:bCs/>
        </w:rPr>
        <w:t>Zmiňovanou bilanci z listopadu loňského roku naleznete</w:t>
      </w:r>
      <w:r w:rsidR="002332FB">
        <w:rPr>
          <w:bCs/>
        </w:rPr>
        <w:t xml:space="preserve"> na adrese</w:t>
      </w:r>
      <w:r>
        <w:rPr>
          <w:bCs/>
        </w:rPr>
        <w:t xml:space="preserve"> </w:t>
      </w:r>
      <w:hyperlink r:id="rId14" w:history="1">
        <w:r w:rsidR="002332FB" w:rsidRPr="00CE68C0">
          <w:rPr>
            <w:rStyle w:val="Hypertextovodkaz"/>
            <w:bCs/>
          </w:rPr>
          <w:t>http://spotrebitelzakvalitou.cz/tema-dne/zakon-o-potravinach-nove.php</w:t>
        </w:r>
      </w:hyperlink>
      <w:r w:rsidR="002332FB">
        <w:rPr>
          <w:bCs/>
        </w:rPr>
        <w:t>. Poslední znění upravené výše citovanou novelou přineslo řadu drobných technických úprav, ale i několik věcných, zásadních (tentokrát ale velmi zkráceně):</w:t>
      </w:r>
    </w:p>
    <w:p w:rsidR="002332FB" w:rsidRDefault="002332FB" w:rsidP="002332FB">
      <w:pPr>
        <w:pStyle w:val="Odstavecseseznamem"/>
        <w:numPr>
          <w:ilvl w:val="0"/>
          <w:numId w:val="29"/>
        </w:numPr>
        <w:tabs>
          <w:tab w:val="num" w:pos="2880"/>
        </w:tabs>
        <w:spacing w:after="120" w:line="276" w:lineRule="auto"/>
        <w:ind w:left="284" w:hanging="284"/>
        <w:jc w:val="both"/>
      </w:pPr>
      <w:r>
        <w:t xml:space="preserve">Spotřebitelé zaznamenali </w:t>
      </w:r>
      <w:r w:rsidR="000F201F">
        <w:t>od počátku</w:t>
      </w:r>
      <w:r>
        <w:t xml:space="preserve"> roku </w:t>
      </w:r>
      <w:r w:rsidR="000F201F">
        <w:t xml:space="preserve">2015 </w:t>
      </w:r>
      <w:r>
        <w:t xml:space="preserve">významný nárůst informací </w:t>
      </w:r>
      <w:r w:rsidR="000F201F">
        <w:t>o</w:t>
      </w:r>
      <w:r w:rsidR="00EA4ADD">
        <w:t>hledně</w:t>
      </w:r>
      <w:r w:rsidR="000F201F">
        <w:t xml:space="preserve"> zákazu </w:t>
      </w:r>
      <w:r w:rsidR="001E6F1C">
        <w:t xml:space="preserve">činnosti </w:t>
      </w:r>
      <w:r w:rsidR="000F201F">
        <w:t>provozov</w:t>
      </w:r>
      <w:r w:rsidR="001E6F1C">
        <w:t>en</w:t>
      </w:r>
      <w:r w:rsidR="000F201F">
        <w:t xml:space="preserve"> společného stravování. </w:t>
      </w:r>
      <w:r w:rsidR="001E6F1C">
        <w:t>K tomu došlo zejména zvýšenou</w:t>
      </w:r>
      <w:r w:rsidR="000F201F">
        <w:t xml:space="preserve"> aktivitou Státní zemědělské a potravinářské inspekce a Veterinární správy</w:t>
      </w:r>
      <w:r w:rsidR="001E6F1C">
        <w:t>, které ze zákona dostaly oprávnění tuto oblast kontrolovat</w:t>
      </w:r>
      <w:r w:rsidR="000F201F">
        <w:t xml:space="preserve"> (před r. 2</w:t>
      </w:r>
      <w:r w:rsidR="008D3710">
        <w:t>01</w:t>
      </w:r>
      <w:r w:rsidR="000F201F">
        <w:t xml:space="preserve">5 </w:t>
      </w:r>
      <w:r w:rsidR="001E6F1C">
        <w:t xml:space="preserve">to byly </w:t>
      </w:r>
      <w:r w:rsidR="000F201F">
        <w:t xml:space="preserve">pouze orgány veřejného zdraví – hygienická služba). Četnost těchto nálezů </w:t>
      </w:r>
      <w:r w:rsidR="00EA4ADD">
        <w:t xml:space="preserve">po roce a půl </w:t>
      </w:r>
      <w:r w:rsidR="000F201F">
        <w:t>zřejmě příliš neklesá.</w:t>
      </w:r>
      <w:r w:rsidR="00EA4ADD">
        <w:t xml:space="preserve"> </w:t>
      </w:r>
    </w:p>
    <w:p w:rsidR="004311AA" w:rsidRPr="004311AA" w:rsidRDefault="00EA4ADD" w:rsidP="004311AA">
      <w:pPr>
        <w:pStyle w:val="Odstavecseseznamem"/>
        <w:numPr>
          <w:ilvl w:val="0"/>
          <w:numId w:val="29"/>
        </w:numPr>
        <w:tabs>
          <w:tab w:val="num" w:pos="2880"/>
        </w:tabs>
        <w:spacing w:after="120" w:line="276" w:lineRule="auto"/>
        <w:ind w:left="284" w:hanging="284"/>
        <w:jc w:val="both"/>
      </w:pPr>
      <w:r>
        <w:t>Novela účinná od počátku r. 2015 upřesnila informační požadavky ohledně pokrmů</w:t>
      </w:r>
      <w:r w:rsidR="00FD3260">
        <w:t xml:space="preserve"> a nápojů ve veřejném stravování</w:t>
      </w:r>
      <w:r>
        <w:t>. Ty (</w:t>
      </w:r>
      <w:r w:rsidR="001E6F1C">
        <w:t xml:space="preserve">stejně jako </w:t>
      </w:r>
      <w:r>
        <w:t xml:space="preserve">již dříve </w:t>
      </w:r>
      <w:r w:rsidR="001E6F1C">
        <w:t>potraviny</w:t>
      </w:r>
      <w:r w:rsidR="00B92C8D" w:rsidRPr="00B92C8D">
        <w:t xml:space="preserve"> </w:t>
      </w:r>
      <w:r>
        <w:t xml:space="preserve">všeobecně), </w:t>
      </w:r>
      <w:r w:rsidR="00B92C8D">
        <w:t>musí být označeny v</w:t>
      </w:r>
      <w:r w:rsidR="00B92C8D" w:rsidRPr="00B92C8D">
        <w:t>iditelně a snadno čitelně tj. vždy písemně</w:t>
      </w:r>
      <w:r>
        <w:t>(</w:t>
      </w:r>
      <w:r w:rsidR="00B92C8D" w:rsidRPr="00B92C8D">
        <w:t>!</w:t>
      </w:r>
      <w:r>
        <w:t>)</w:t>
      </w:r>
      <w:r w:rsidR="004311AA">
        <w:t xml:space="preserve"> </w:t>
      </w:r>
      <w:r w:rsidR="00B92C8D">
        <w:t>n</w:t>
      </w:r>
      <w:r w:rsidR="00B92C8D" w:rsidRPr="00B92C8D">
        <w:t>áz</w:t>
      </w:r>
      <w:r w:rsidR="00B92C8D">
        <w:t>vem</w:t>
      </w:r>
      <w:r w:rsidR="00B92C8D" w:rsidRPr="00B92C8D">
        <w:t xml:space="preserve"> </w:t>
      </w:r>
      <w:r w:rsidR="00B92C8D">
        <w:t>potraviny a informací</w:t>
      </w:r>
      <w:r w:rsidR="00B92C8D" w:rsidRPr="00B92C8D">
        <w:t xml:space="preserve"> o obsa</w:t>
      </w:r>
      <w:r w:rsidR="004311AA">
        <w:t xml:space="preserve">žených </w:t>
      </w:r>
      <w:r w:rsidR="004311AA" w:rsidRPr="004311AA">
        <w:t>alergenech</w:t>
      </w:r>
      <w:r w:rsidR="0042112F">
        <w:t xml:space="preserve"> (určité nedostatky na trhu zjišťovány: absence informací pro nápoje aj.)</w:t>
      </w:r>
      <w:r w:rsidR="004311AA" w:rsidRPr="004311AA">
        <w:t>.</w:t>
      </w:r>
    </w:p>
    <w:p w:rsidR="002332FB" w:rsidRDefault="00B92C8D" w:rsidP="002332FB">
      <w:pPr>
        <w:pStyle w:val="Odstavecseseznamem"/>
        <w:numPr>
          <w:ilvl w:val="0"/>
          <w:numId w:val="29"/>
        </w:numPr>
        <w:tabs>
          <w:tab w:val="num" w:pos="2880"/>
        </w:tabs>
        <w:spacing w:after="120" w:line="276" w:lineRule="auto"/>
        <w:ind w:left="284" w:hanging="284"/>
        <w:jc w:val="both"/>
      </w:pPr>
      <w:r w:rsidRPr="008009F0">
        <w:t>Tržně uvědomělý</w:t>
      </w:r>
      <w:r w:rsidR="00EA4ADD" w:rsidRPr="008009F0">
        <w:t xml:space="preserve">, tedy poučený a </w:t>
      </w:r>
      <w:r w:rsidR="001E6F1C" w:rsidRPr="008009F0">
        <w:t xml:space="preserve">informovaný </w:t>
      </w:r>
      <w:r w:rsidR="000F201F" w:rsidRPr="008009F0">
        <w:t xml:space="preserve">spotřebitel zaznamenal </w:t>
      </w:r>
      <w:r w:rsidRPr="008009F0">
        <w:t xml:space="preserve">také </w:t>
      </w:r>
      <w:r w:rsidR="000F201F" w:rsidRPr="008009F0">
        <w:t>podstatné změny</w:t>
      </w:r>
      <w:r w:rsidR="000F201F">
        <w:t xml:space="preserve"> v informačních povinnostech prodejce </w:t>
      </w:r>
      <w:r w:rsidR="008009F0">
        <w:t>nebalených potravin (zejména masné výrobky a sýry)</w:t>
      </w:r>
      <w:r w:rsidR="000F201F">
        <w:t xml:space="preserve">. Zdaleka ne vždy však tyto informace </w:t>
      </w:r>
      <w:r w:rsidR="00C94352">
        <w:t xml:space="preserve">spotřebitel </w:t>
      </w:r>
      <w:r w:rsidR="000F201F">
        <w:t>od prodejce dostává – rok a půl po nabytí účinnosti právní normy</w:t>
      </w:r>
      <w:r>
        <w:t>!</w:t>
      </w:r>
      <w:r w:rsidR="000F201F">
        <w:t xml:space="preserve"> Asi je na místě tyto povinnosti zrekapitulovat a prostřednictvím médií je připomenout, aby je spotřebitelé </w:t>
      </w:r>
      <w:r>
        <w:t xml:space="preserve">(ale také dozorové orgány!) účinněji </w:t>
      </w:r>
      <w:r w:rsidR="000F201F">
        <w:t xml:space="preserve">vyžadovali. </w:t>
      </w:r>
      <w:r>
        <w:t xml:space="preserve">Jedná se o typický příklad, kdy ministerstvo s lehkým srdcem </w:t>
      </w:r>
      <w:r w:rsidR="004311AA">
        <w:t xml:space="preserve">(?) </w:t>
      </w:r>
      <w:r>
        <w:t xml:space="preserve">uvalí na hospodářský podnikatelský subjekt další povinnost, </w:t>
      </w:r>
      <w:r w:rsidR="001E6F1C">
        <w:t xml:space="preserve">avšak </w:t>
      </w:r>
      <w:r>
        <w:t>na její vymáhání a uplatňování pak samo rezignuje.</w:t>
      </w:r>
      <w:r w:rsidR="008009F0">
        <w:t xml:space="preserve"> Připomeňme tedy dosavadní informační povinnosti ohledně nebalených potravin:</w:t>
      </w:r>
    </w:p>
    <w:p w:rsidR="001140F9" w:rsidRDefault="001140F9" w:rsidP="001140F9">
      <w:pPr>
        <w:tabs>
          <w:tab w:val="num" w:pos="2880"/>
        </w:tabs>
        <w:spacing w:after="120" w:line="276" w:lineRule="auto"/>
        <w:jc w:val="both"/>
      </w:pPr>
    </w:p>
    <w:p w:rsidR="005B4DAA" w:rsidRPr="00F66D73" w:rsidRDefault="005B4DAA" w:rsidP="005B4DAA">
      <w:pPr>
        <w:numPr>
          <w:ilvl w:val="0"/>
          <w:numId w:val="34"/>
        </w:numPr>
        <w:spacing w:after="120" w:line="276" w:lineRule="auto"/>
        <w:jc w:val="both"/>
        <w:rPr>
          <w:bCs/>
        </w:rPr>
      </w:pPr>
      <w:r w:rsidRPr="00F66D73">
        <w:rPr>
          <w:bCs/>
        </w:rPr>
        <w:lastRenderedPageBreak/>
        <w:t xml:space="preserve">V </w:t>
      </w:r>
      <w:r w:rsidRPr="00FC6F19">
        <w:rPr>
          <w:bCs/>
          <w:u w:val="single"/>
        </w:rPr>
        <w:t>těsné blízkosti</w:t>
      </w:r>
      <w:r w:rsidRPr="00F66D73">
        <w:rPr>
          <w:bCs/>
        </w:rPr>
        <w:t xml:space="preserve"> potraviny</w:t>
      </w:r>
      <w:r>
        <w:rPr>
          <w:bCs/>
        </w:rPr>
        <w:t>:</w:t>
      </w:r>
      <w:r w:rsidRPr="00F66D73">
        <w:rPr>
          <w:bCs/>
        </w:rPr>
        <w:t xml:space="preserve">  </w:t>
      </w:r>
    </w:p>
    <w:p w:rsidR="005B4DAA" w:rsidRPr="004806A5" w:rsidRDefault="005B4DAA" w:rsidP="00B92C8D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4806A5">
        <w:rPr>
          <w:bCs/>
        </w:rPr>
        <w:t>Název potraviny</w:t>
      </w:r>
    </w:p>
    <w:p w:rsidR="005B4DAA" w:rsidRPr="00FC6F19" w:rsidRDefault="005B4DAA" w:rsidP="00B92C8D">
      <w:pPr>
        <w:pStyle w:val="Odstavecseseznamem"/>
        <w:numPr>
          <w:ilvl w:val="0"/>
          <w:numId w:val="32"/>
        </w:numPr>
        <w:jc w:val="both"/>
        <w:rPr>
          <w:bCs/>
        </w:rPr>
      </w:pPr>
      <w:r>
        <w:rPr>
          <w:bCs/>
        </w:rPr>
        <w:t>Výrobce (jméno, sídlo, apod.)</w:t>
      </w:r>
    </w:p>
    <w:p w:rsidR="005B4DAA" w:rsidRPr="004806A5" w:rsidRDefault="005B4DAA" w:rsidP="00B92C8D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4806A5">
        <w:rPr>
          <w:bCs/>
        </w:rPr>
        <w:t xml:space="preserve">Údaj o množství hlavní složky </w:t>
      </w:r>
      <w:r>
        <w:rPr>
          <w:bCs/>
        </w:rPr>
        <w:t xml:space="preserve">v % </w:t>
      </w:r>
      <w:r w:rsidRPr="004806A5">
        <w:rPr>
          <w:bCs/>
        </w:rPr>
        <w:t>(pokud stanoví právní předpis)</w:t>
      </w:r>
    </w:p>
    <w:p w:rsidR="005B4DAA" w:rsidRDefault="005B4DAA" w:rsidP="00B92C8D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4806A5">
        <w:rPr>
          <w:bCs/>
        </w:rPr>
        <w:t xml:space="preserve">Země </w:t>
      </w:r>
      <w:r>
        <w:rPr>
          <w:bCs/>
        </w:rPr>
        <w:t xml:space="preserve">nebo místo </w:t>
      </w:r>
      <w:r w:rsidRPr="004806A5">
        <w:rPr>
          <w:bCs/>
        </w:rPr>
        <w:t>původu</w:t>
      </w:r>
    </w:p>
    <w:p w:rsidR="005B4DAA" w:rsidRPr="004806A5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>Údaj o třídě jakosti (pokud stanoví právní předpis</w:t>
      </w:r>
      <w:r>
        <w:rPr>
          <w:bCs/>
        </w:rPr>
        <w:t xml:space="preserve"> ČR nebo EU</w:t>
      </w:r>
      <w:r w:rsidRPr="004806A5">
        <w:rPr>
          <w:bCs/>
        </w:rPr>
        <w:t>)</w:t>
      </w:r>
    </w:p>
    <w:p w:rsidR="005B4DAA" w:rsidRPr="003B302A" w:rsidRDefault="005B4DAA" w:rsidP="005B4DAA">
      <w:pPr>
        <w:numPr>
          <w:ilvl w:val="0"/>
          <w:numId w:val="34"/>
        </w:numPr>
        <w:spacing w:after="120" w:line="276" w:lineRule="auto"/>
        <w:jc w:val="both"/>
        <w:rPr>
          <w:bCs/>
        </w:rPr>
      </w:pPr>
      <w:r w:rsidRPr="003B302A">
        <w:rPr>
          <w:bCs/>
        </w:rPr>
        <w:t xml:space="preserve">V </w:t>
      </w:r>
      <w:r w:rsidRPr="00FC6F19">
        <w:rPr>
          <w:bCs/>
          <w:u w:val="single"/>
        </w:rPr>
        <w:t>blízkosti</w:t>
      </w:r>
      <w:r w:rsidRPr="003B302A">
        <w:rPr>
          <w:bCs/>
        </w:rPr>
        <w:t xml:space="preserve"> místa nabízení k</w:t>
      </w:r>
      <w:r>
        <w:rPr>
          <w:bCs/>
        </w:rPr>
        <w:t> </w:t>
      </w:r>
      <w:r w:rsidRPr="003B302A">
        <w:rPr>
          <w:bCs/>
        </w:rPr>
        <w:t>prodeji</w:t>
      </w:r>
      <w:r>
        <w:rPr>
          <w:bCs/>
        </w:rPr>
        <w:t>:</w:t>
      </w:r>
    </w:p>
    <w:p w:rsidR="005B4DAA" w:rsidRPr="004806A5" w:rsidRDefault="005B4DAA" w:rsidP="00B92C8D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4806A5">
        <w:rPr>
          <w:bCs/>
        </w:rPr>
        <w:t xml:space="preserve">DMT, DS (může být pouze na </w:t>
      </w:r>
      <w:r>
        <w:rPr>
          <w:bCs/>
        </w:rPr>
        <w:t>štítku připojené po zabalení apod.)</w:t>
      </w:r>
    </w:p>
    <w:p w:rsidR="005B4DAA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>Údaj o přítomnosti alergenů</w:t>
      </w:r>
    </w:p>
    <w:p w:rsidR="005B4DAA" w:rsidRPr="003B302A" w:rsidRDefault="005B4DAA" w:rsidP="005B4DAA">
      <w:pPr>
        <w:numPr>
          <w:ilvl w:val="0"/>
          <w:numId w:val="34"/>
        </w:numPr>
        <w:spacing w:after="120" w:line="276" w:lineRule="auto"/>
        <w:jc w:val="both"/>
        <w:rPr>
          <w:bCs/>
        </w:rPr>
      </w:pPr>
      <w:r w:rsidRPr="003B302A">
        <w:rPr>
          <w:bCs/>
        </w:rPr>
        <w:t xml:space="preserve">Na </w:t>
      </w:r>
      <w:r w:rsidRPr="00A20F8A">
        <w:rPr>
          <w:bCs/>
          <w:u w:val="single"/>
        </w:rPr>
        <w:t>vyžádání spotřebitele</w:t>
      </w:r>
      <w:r w:rsidRPr="003B302A">
        <w:rPr>
          <w:bCs/>
        </w:rPr>
        <w:t xml:space="preserve"> nebo viditelně zpřístupnit</w:t>
      </w:r>
      <w:r>
        <w:rPr>
          <w:bCs/>
        </w:rPr>
        <w:t xml:space="preserve"> další informace, zejména</w:t>
      </w:r>
    </w:p>
    <w:p w:rsidR="005B4DAA" w:rsidRPr="004806A5" w:rsidRDefault="005B4DAA" w:rsidP="00B92C8D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4806A5">
        <w:rPr>
          <w:bCs/>
        </w:rPr>
        <w:t xml:space="preserve">Seznam </w:t>
      </w:r>
      <w:r w:rsidR="004313A7">
        <w:rPr>
          <w:bCs/>
        </w:rPr>
        <w:t xml:space="preserve">všech </w:t>
      </w:r>
      <w:r w:rsidRPr="004806A5">
        <w:rPr>
          <w:bCs/>
        </w:rPr>
        <w:t>složek</w:t>
      </w:r>
    </w:p>
    <w:p w:rsidR="005B4DAA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>Množství zdůrazněné složky</w:t>
      </w:r>
    </w:p>
    <w:p w:rsidR="00B92C8D" w:rsidRDefault="008D3710" w:rsidP="008D3710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B92C8D">
        <w:rPr>
          <w:b/>
          <w:sz w:val="22"/>
          <w:szCs w:val="22"/>
        </w:rPr>
        <w:t xml:space="preserve">ovela účinná od </w:t>
      </w:r>
      <w:r w:rsidR="001140F9">
        <w:rPr>
          <w:b/>
          <w:sz w:val="22"/>
          <w:szCs w:val="22"/>
        </w:rPr>
        <w:t>27.</w:t>
      </w:r>
      <w:r w:rsidR="00B92C8D">
        <w:rPr>
          <w:b/>
          <w:sz w:val="22"/>
          <w:szCs w:val="22"/>
        </w:rPr>
        <w:t xml:space="preserve"> července t.r.</w:t>
      </w:r>
    </w:p>
    <w:p w:rsidR="005B4DAA" w:rsidRDefault="00B92C8D" w:rsidP="00B92C8D">
      <w:pPr>
        <w:spacing w:after="120" w:line="276" w:lineRule="auto"/>
        <w:jc w:val="both"/>
        <w:rPr>
          <w:bCs/>
        </w:rPr>
      </w:pPr>
      <w:r>
        <w:rPr>
          <w:bCs/>
        </w:rPr>
        <w:t>Prioritním účelem novely</w:t>
      </w:r>
      <w:r w:rsidR="00C94352">
        <w:rPr>
          <w:bCs/>
        </w:rPr>
        <w:t xml:space="preserve"> ZPTV</w:t>
      </w:r>
      <w:r>
        <w:rPr>
          <w:bCs/>
        </w:rPr>
        <w:t xml:space="preserve"> (</w:t>
      </w:r>
      <w:r w:rsidR="004313A7">
        <w:rPr>
          <w:bCs/>
        </w:rPr>
        <w:t xml:space="preserve">č. </w:t>
      </w:r>
      <w:r>
        <w:rPr>
          <w:bCs/>
        </w:rPr>
        <w:t>180/2016 Sb.) je u</w:t>
      </w:r>
      <w:r w:rsidR="005B4DAA" w:rsidRPr="003A2019">
        <w:rPr>
          <w:bCs/>
        </w:rPr>
        <w:t>vedení do souladu s předpisy EU</w:t>
      </w:r>
      <w:r w:rsidR="005B4DAA">
        <w:rPr>
          <w:bCs/>
        </w:rPr>
        <w:t xml:space="preserve"> </w:t>
      </w:r>
      <w:r w:rsidR="008D3710">
        <w:rPr>
          <w:bCs/>
        </w:rPr>
        <w:t>s „</w:t>
      </w:r>
      <w:r w:rsidR="005B4DAA">
        <w:rPr>
          <w:bCs/>
        </w:rPr>
        <w:t>tabákov</w:t>
      </w:r>
      <w:r w:rsidR="008D3710">
        <w:rPr>
          <w:bCs/>
        </w:rPr>
        <w:t>ou</w:t>
      </w:r>
      <w:r w:rsidR="005B4DAA">
        <w:rPr>
          <w:bCs/>
        </w:rPr>
        <w:t xml:space="preserve"> směrnic</w:t>
      </w:r>
      <w:r w:rsidR="008D3710">
        <w:rPr>
          <w:bCs/>
        </w:rPr>
        <w:t xml:space="preserve">í“. Této oblasti se ale </w:t>
      </w:r>
      <w:r w:rsidR="005B4DAA">
        <w:rPr>
          <w:bCs/>
        </w:rPr>
        <w:t xml:space="preserve">v tomto </w:t>
      </w:r>
      <w:r w:rsidR="008D3710">
        <w:rPr>
          <w:bCs/>
        </w:rPr>
        <w:t>rozkladu</w:t>
      </w:r>
      <w:r w:rsidR="005B4DAA">
        <w:rPr>
          <w:bCs/>
        </w:rPr>
        <w:t xml:space="preserve"> dále </w:t>
      </w:r>
      <w:r w:rsidR="008D3710">
        <w:rPr>
          <w:bCs/>
        </w:rPr>
        <w:t>nevěnujeme.</w:t>
      </w:r>
    </w:p>
    <w:p w:rsidR="008D3710" w:rsidRDefault="004313A7" w:rsidP="008D3710">
      <w:pPr>
        <w:spacing w:after="120" w:line="276" w:lineRule="auto"/>
        <w:jc w:val="both"/>
      </w:pPr>
      <w:r>
        <w:rPr>
          <w:bCs/>
        </w:rPr>
        <w:t>Dalším z</w:t>
      </w:r>
      <w:r w:rsidR="008D3710" w:rsidRPr="008D3710">
        <w:rPr>
          <w:bCs/>
        </w:rPr>
        <w:t xml:space="preserve">áměrem bylo upravit </w:t>
      </w:r>
      <w:r w:rsidR="008D3710">
        <w:rPr>
          <w:bCs/>
        </w:rPr>
        <w:t>kompetence</w:t>
      </w:r>
      <w:r w:rsidR="008D3710" w:rsidRPr="008D3710">
        <w:rPr>
          <w:bCs/>
        </w:rPr>
        <w:t xml:space="preserve"> dozorových orgánů</w:t>
      </w:r>
      <w:r w:rsidR="008D3710">
        <w:rPr>
          <w:bCs/>
        </w:rPr>
        <w:t xml:space="preserve">, zejména ve vztahu k </w:t>
      </w:r>
      <w:r w:rsidR="008D3710">
        <w:t>provozovnám společného stravování. Asi nepřekvapí, že ze záměr</w:t>
      </w:r>
      <w:r>
        <w:t xml:space="preserve"> nebyl realizován v plném rozsahu</w:t>
      </w:r>
      <w:r w:rsidR="008D3710">
        <w:t>.</w:t>
      </w:r>
    </w:p>
    <w:p w:rsidR="008D3710" w:rsidRPr="008D3710" w:rsidRDefault="008D3710" w:rsidP="008D3710">
      <w:pPr>
        <w:spacing w:after="120" w:line="276" w:lineRule="auto"/>
        <w:jc w:val="both"/>
        <w:rPr>
          <w:bCs/>
        </w:rPr>
      </w:pPr>
      <w:r>
        <w:rPr>
          <w:bCs/>
        </w:rPr>
        <w:t>Stručný výčet změn:</w:t>
      </w:r>
    </w:p>
    <w:p w:rsidR="00A41A1C" w:rsidRPr="00A41A1C" w:rsidRDefault="00A41A1C" w:rsidP="005B4DAA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Upřesnění, či rozšíření požadavků na povinnosti </w:t>
      </w:r>
      <w:r>
        <w:t>provozovatelů potravinářského podniku</w:t>
      </w:r>
    </w:p>
    <w:p w:rsidR="00A41A1C" w:rsidRDefault="00A41A1C" w:rsidP="004311AA">
      <w:pPr>
        <w:pStyle w:val="Odstavecseseznamem"/>
        <w:numPr>
          <w:ilvl w:val="1"/>
          <w:numId w:val="32"/>
        </w:numPr>
        <w:spacing w:after="120" w:line="276" w:lineRule="auto"/>
        <w:jc w:val="both"/>
      </w:pPr>
      <w:r>
        <w:t xml:space="preserve">upřesnění dodržování teplotních režimů při uchovávání potravin, </w:t>
      </w:r>
    </w:p>
    <w:p w:rsidR="00A41A1C" w:rsidRDefault="00C94352" w:rsidP="004311AA">
      <w:pPr>
        <w:pStyle w:val="Odstavecseseznamem"/>
        <w:numPr>
          <w:ilvl w:val="1"/>
          <w:numId w:val="32"/>
        </w:numPr>
        <w:spacing w:after="120" w:line="276" w:lineRule="auto"/>
        <w:jc w:val="both"/>
      </w:pPr>
      <w:r>
        <w:t>uvádění na trh potravin</w:t>
      </w:r>
      <w:r w:rsidR="00A41A1C" w:rsidRPr="002E2867">
        <w:t xml:space="preserve"> určen</w:t>
      </w:r>
      <w:r>
        <w:t>ých</w:t>
      </w:r>
      <w:r w:rsidR="00A41A1C" w:rsidRPr="002E2867">
        <w:t xml:space="preserve"> pro zvláštní výživu a doplňky stravy </w:t>
      </w:r>
      <w:r>
        <w:t>-</w:t>
      </w:r>
      <w:r w:rsidR="00A41A1C" w:rsidRPr="002E2867">
        <w:t xml:space="preserve"> pouze balené</w:t>
      </w:r>
      <w:r w:rsidR="00A41A1C">
        <w:t>,</w:t>
      </w:r>
    </w:p>
    <w:p w:rsidR="008009F0" w:rsidRDefault="004311AA" w:rsidP="004311AA">
      <w:pPr>
        <w:pStyle w:val="Odstavecseseznamem"/>
        <w:numPr>
          <w:ilvl w:val="1"/>
          <w:numId w:val="32"/>
        </w:numPr>
        <w:spacing w:after="120" w:line="276" w:lineRule="auto"/>
        <w:jc w:val="both"/>
      </w:pPr>
      <w:r>
        <w:t xml:space="preserve">upřesnění </w:t>
      </w:r>
      <w:r w:rsidR="00C94352">
        <w:t>požadavku</w:t>
      </w:r>
      <w:r w:rsidR="00F5379B" w:rsidRPr="002E2867">
        <w:t xml:space="preserve">, aby ve všech fázích uvádění potraviny na trh byl k </w:t>
      </w:r>
      <w:r w:rsidR="00C94352">
        <w:t>dispozici doklad o původu zboží.</w:t>
      </w:r>
    </w:p>
    <w:p w:rsidR="00F5379B" w:rsidRDefault="00F5379B" w:rsidP="00F5379B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 w:rsidRPr="00F5379B">
        <w:rPr>
          <w:bCs/>
        </w:rPr>
        <w:t>Osvobozen</w:t>
      </w:r>
      <w:r>
        <w:rPr>
          <w:bCs/>
        </w:rPr>
        <w:t>í</w:t>
      </w:r>
      <w:r w:rsidRPr="00F5379B">
        <w:rPr>
          <w:bCs/>
        </w:rPr>
        <w:t xml:space="preserve"> od požadavku na povinné deklarování výživových údajů </w:t>
      </w:r>
    </w:p>
    <w:p w:rsidR="00F5379B" w:rsidRPr="00F5379B" w:rsidRDefault="00C94352" w:rsidP="00F5379B">
      <w:pPr>
        <w:spacing w:after="120" w:line="276" w:lineRule="auto"/>
        <w:ind w:left="720"/>
        <w:jc w:val="both"/>
        <w:rPr>
          <w:bCs/>
        </w:rPr>
      </w:pPr>
      <w:r>
        <w:rPr>
          <w:bCs/>
        </w:rPr>
        <w:t xml:space="preserve">Novela definuje tzv. </w:t>
      </w:r>
      <w:r w:rsidR="00F5379B" w:rsidRPr="00F5379B">
        <w:rPr>
          <w:bCs/>
        </w:rPr>
        <w:t>malé množství potravin, které j</w:t>
      </w:r>
      <w:r>
        <w:rPr>
          <w:bCs/>
        </w:rPr>
        <w:t>sou evropským právem</w:t>
      </w:r>
      <w:r w:rsidR="00F5379B" w:rsidRPr="00F5379B">
        <w:rPr>
          <w:bCs/>
        </w:rPr>
        <w:t xml:space="preserve"> osvobozené od požadavku na povinné deklarování výživových údajů</w:t>
      </w:r>
      <w:r>
        <w:rPr>
          <w:bCs/>
        </w:rPr>
        <w:t>. (</w:t>
      </w:r>
      <w:r w:rsidR="00F5379B" w:rsidRPr="00F5379B">
        <w:rPr>
          <w:bCs/>
        </w:rPr>
        <w:t>množství potraviny, které je výrobcem dodáv</w:t>
      </w:r>
      <w:r w:rsidR="004311AA">
        <w:rPr>
          <w:bCs/>
        </w:rPr>
        <w:t>á</w:t>
      </w:r>
      <w:r w:rsidR="00F5379B" w:rsidRPr="00F5379B">
        <w:rPr>
          <w:bCs/>
        </w:rPr>
        <w:t>n</w:t>
      </w:r>
      <w:r w:rsidR="004313A7">
        <w:rPr>
          <w:bCs/>
        </w:rPr>
        <w:t>o</w:t>
      </w:r>
      <w:r w:rsidR="00F5379B" w:rsidRPr="00F5379B">
        <w:rPr>
          <w:bCs/>
        </w:rPr>
        <w:t xml:space="preserve"> přímo konečnému spotřebiteli nebo do místního maloobchodu, </w:t>
      </w:r>
      <w:r w:rsidR="00F5379B">
        <w:rPr>
          <w:bCs/>
        </w:rPr>
        <w:t>(...)</w:t>
      </w:r>
      <w:r w:rsidR="004311AA">
        <w:rPr>
          <w:bCs/>
        </w:rPr>
        <w:t xml:space="preserve"> </w:t>
      </w:r>
      <w:r w:rsidR="00F5379B" w:rsidRPr="00F5379B">
        <w:rPr>
          <w:bCs/>
        </w:rPr>
        <w:t>a bylo vyrobeno v uzavřeném účetním období v potravinářském podniku, který v tomto období</w:t>
      </w:r>
      <w:r w:rsidR="000264CA">
        <w:rPr>
          <w:bCs/>
        </w:rPr>
        <w:t xml:space="preserve"> </w:t>
      </w:r>
      <w:r w:rsidR="000264CA" w:rsidRPr="002E2867">
        <w:t>zaměstnával maximálně průměrný přepočtený počet 10 zaměstnanců</w:t>
      </w:r>
      <w:r>
        <w:t>.)</w:t>
      </w:r>
    </w:p>
    <w:p w:rsidR="005B4DAA" w:rsidRDefault="005B4DAA" w:rsidP="005B4DAA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Úprava a zpřesnění požadavků na uvádění informací </w:t>
      </w:r>
      <w:r w:rsidR="00E7752F">
        <w:rPr>
          <w:bCs/>
        </w:rPr>
        <w:t xml:space="preserve">při prodeji </w:t>
      </w:r>
      <w:r w:rsidRPr="00B07328">
        <w:rPr>
          <w:bCs/>
        </w:rPr>
        <w:t xml:space="preserve">nebalených potravin </w:t>
      </w:r>
    </w:p>
    <w:p w:rsidR="005B4DAA" w:rsidRDefault="005B4DAA" w:rsidP="005B4DAA">
      <w:pPr>
        <w:spacing w:after="120" w:line="276" w:lineRule="auto"/>
        <w:ind w:left="720"/>
        <w:jc w:val="both"/>
        <w:rPr>
          <w:bCs/>
        </w:rPr>
      </w:pPr>
      <w:r w:rsidRPr="00B07328">
        <w:rPr>
          <w:bCs/>
        </w:rPr>
        <w:t>(například země původu</w:t>
      </w:r>
      <w:r>
        <w:rPr>
          <w:bCs/>
        </w:rPr>
        <w:t xml:space="preserve"> </w:t>
      </w:r>
      <w:r w:rsidR="00C94352">
        <w:rPr>
          <w:bCs/>
        </w:rPr>
        <w:t xml:space="preserve">u </w:t>
      </w:r>
      <w:r>
        <w:rPr>
          <w:bCs/>
        </w:rPr>
        <w:t xml:space="preserve">dalších skupin </w:t>
      </w:r>
      <w:r w:rsidRPr="00B07328">
        <w:rPr>
          <w:bCs/>
        </w:rPr>
        <w:t xml:space="preserve">masa nebo informace o adrese výrobce) </w:t>
      </w:r>
    </w:p>
    <w:p w:rsidR="005D7B09" w:rsidRPr="005D7B09" w:rsidRDefault="005B4DAA" w:rsidP="005B4DAA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Stanovení </w:t>
      </w:r>
      <w:r w:rsidR="005D7B09">
        <w:rPr>
          <w:bCs/>
        </w:rPr>
        <w:t>podmínek p</w:t>
      </w:r>
      <w:r w:rsidR="005D7B09" w:rsidRPr="002E2867">
        <w:t xml:space="preserve">ři </w:t>
      </w:r>
      <w:r w:rsidR="00C94352">
        <w:t>označení</w:t>
      </w:r>
      <w:r w:rsidR="005D7B09">
        <w:t xml:space="preserve"> </w:t>
      </w:r>
      <w:r w:rsidR="005D7B09" w:rsidRPr="002E2867">
        <w:t>„česká potravina“,</w:t>
      </w:r>
      <w:r w:rsidR="005D7B09">
        <w:t xml:space="preserve"> </w:t>
      </w:r>
      <w:r w:rsidR="005D7B09" w:rsidRPr="002E2867">
        <w:t xml:space="preserve"> </w:t>
      </w:r>
    </w:p>
    <w:p w:rsidR="005D7B09" w:rsidRPr="005D7B09" w:rsidRDefault="00C94352" w:rsidP="00EA0EB5">
      <w:pPr>
        <w:pStyle w:val="Odstavecseseznamem"/>
        <w:numPr>
          <w:ilvl w:val="1"/>
          <w:numId w:val="32"/>
        </w:numPr>
        <w:jc w:val="both"/>
        <w:rPr>
          <w:bCs/>
        </w:rPr>
      </w:pPr>
      <w:r>
        <w:lastRenderedPageBreak/>
        <w:t xml:space="preserve">Pro </w:t>
      </w:r>
      <w:r w:rsidRPr="002E2867">
        <w:t>nezpracované potraviny, vinařsk</w:t>
      </w:r>
      <w:r>
        <w:t>é</w:t>
      </w:r>
      <w:r w:rsidRPr="002E2867">
        <w:t xml:space="preserve"> produkt</w:t>
      </w:r>
      <w:r>
        <w:t>y</w:t>
      </w:r>
      <w:r w:rsidRPr="002E2867">
        <w:t xml:space="preserve"> nebo mlék</w:t>
      </w:r>
      <w:r>
        <w:t>o</w:t>
      </w:r>
      <w:r w:rsidRPr="002E2867">
        <w:t xml:space="preserve"> </w:t>
      </w:r>
      <w:r w:rsidR="0012375B">
        <w:t xml:space="preserve">- </w:t>
      </w:r>
      <w:r w:rsidR="005D7B09" w:rsidRPr="002E2867">
        <w:t>100 % všech složek celkové hmotnosti pochází z České republiky, a prvovýroba, porážka zvířat a všechny fáze výroby proběhly na území České republiky, nebo</w:t>
      </w:r>
    </w:p>
    <w:p w:rsidR="005D7B09" w:rsidRPr="005D7B09" w:rsidRDefault="00C94352" w:rsidP="00EA0EB5">
      <w:pPr>
        <w:pStyle w:val="Odstavecseseznamem"/>
        <w:numPr>
          <w:ilvl w:val="1"/>
          <w:numId w:val="32"/>
        </w:numPr>
        <w:spacing w:after="120"/>
        <w:jc w:val="both"/>
        <w:rPr>
          <w:bCs/>
        </w:rPr>
      </w:pPr>
      <w:r w:rsidRPr="002E2867">
        <w:t xml:space="preserve">Součet </w:t>
      </w:r>
      <w:r w:rsidR="005D7B09" w:rsidRPr="002E2867">
        <w:t xml:space="preserve">hmotnosti složek pocházejících z České republiky tvoří nejméně 75 % celkové hmotnosti všech složek stanovené v okamžiku jejich použití při výrobě potraviny jiné než uvedené </w:t>
      </w:r>
      <w:r>
        <w:t>v předcházejícím odstavci</w:t>
      </w:r>
      <w:r w:rsidR="005D7B09" w:rsidRPr="002E2867">
        <w:t xml:space="preserve"> a výroba proběhla na území České republiky; přidaná voda se nezapočítává do celkové hmotnosti všech složek</w:t>
      </w:r>
      <w:r w:rsidR="005D7B09">
        <w:t>;</w:t>
      </w:r>
    </w:p>
    <w:p w:rsidR="005D7B09" w:rsidRDefault="005D7B09" w:rsidP="005D7B09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>
        <w:rPr>
          <w:bCs/>
        </w:rPr>
        <w:t>Zákaz výroby a uvádění na trh potravin vyrobených ze složek s prošlým datem použitelnosti; v případě prošlého data minimální trvanlivosti, musí být doložen</w:t>
      </w:r>
      <w:r w:rsidR="004313A7">
        <w:rPr>
          <w:bCs/>
        </w:rPr>
        <w:t>a</w:t>
      </w:r>
      <w:r>
        <w:rPr>
          <w:bCs/>
        </w:rPr>
        <w:t xml:space="preserve"> bezpečnost potraviny.</w:t>
      </w:r>
    </w:p>
    <w:p w:rsidR="005B4DAA" w:rsidRDefault="006A4071" w:rsidP="005B4DAA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>
        <w:rPr>
          <w:bCs/>
        </w:rPr>
        <w:t>Ve vztahu k zabránění plýtvání s potravinami, v</w:t>
      </w:r>
      <w:r w:rsidR="005B4DAA" w:rsidRPr="00B07328">
        <w:rPr>
          <w:bCs/>
        </w:rPr>
        <w:t xml:space="preserve">ytvoření zvláštního režimu </w:t>
      </w:r>
      <w:r w:rsidR="005D7B09">
        <w:rPr>
          <w:bCs/>
        </w:rPr>
        <w:t>nařizujícímu</w:t>
      </w:r>
      <w:r w:rsidR="005B4DAA" w:rsidRPr="00B07328">
        <w:rPr>
          <w:bCs/>
        </w:rPr>
        <w:t xml:space="preserve"> </w:t>
      </w:r>
      <w:r w:rsidR="0012375B">
        <w:rPr>
          <w:bCs/>
        </w:rPr>
        <w:t>prodejci</w:t>
      </w:r>
      <w:r w:rsidR="005D7B09">
        <w:rPr>
          <w:bCs/>
        </w:rPr>
        <w:t xml:space="preserve"> </w:t>
      </w:r>
      <w:r w:rsidR="005B4DAA" w:rsidRPr="00B07328">
        <w:rPr>
          <w:bCs/>
        </w:rPr>
        <w:t xml:space="preserve">distribuovat </w:t>
      </w:r>
      <w:r w:rsidR="005B4DAA">
        <w:rPr>
          <w:bCs/>
        </w:rPr>
        <w:t xml:space="preserve">stanoveným </w:t>
      </w:r>
      <w:r w:rsidR="005B4DAA" w:rsidRPr="00B07328">
        <w:rPr>
          <w:bCs/>
        </w:rPr>
        <w:t>charitativním a humanitárním organizacím potraviny, které nejsou v souladu s potravinovým právem, avšak jsou bezpečné a informace na obale neuvádějí spotřebitele v</w:t>
      </w:r>
      <w:r w:rsidR="005B4DAA">
        <w:rPr>
          <w:bCs/>
        </w:rPr>
        <w:t> </w:t>
      </w:r>
      <w:r w:rsidR="005B4DAA" w:rsidRPr="00B07328">
        <w:rPr>
          <w:bCs/>
        </w:rPr>
        <w:t>omyl</w:t>
      </w:r>
      <w:r w:rsidR="005B4DAA">
        <w:rPr>
          <w:bCs/>
        </w:rPr>
        <w:t xml:space="preserve"> (po uplynutí doby minimální trvanlivosti).</w:t>
      </w:r>
    </w:p>
    <w:p w:rsidR="005B4DAA" w:rsidRPr="00B07328" w:rsidRDefault="005B4DAA" w:rsidP="005B4DAA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Povinnost </w:t>
      </w:r>
      <w:r w:rsidR="0012375B">
        <w:rPr>
          <w:bCs/>
        </w:rPr>
        <w:t>prodejce</w:t>
      </w:r>
      <w:r>
        <w:rPr>
          <w:bCs/>
        </w:rPr>
        <w:t xml:space="preserve"> při uvádění potravin na trh komunikačními prostředky na dálku poskytnout informace spotřebiteli</w:t>
      </w:r>
      <w:r w:rsidR="006A4071">
        <w:rPr>
          <w:bCs/>
        </w:rPr>
        <w:t xml:space="preserve"> shodné jako při přímém prodej (off-line).</w:t>
      </w:r>
    </w:p>
    <w:p w:rsidR="006A4071" w:rsidRDefault="005D7B09" w:rsidP="005D7B09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>Zrušení</w:t>
      </w:r>
      <w:r w:rsidR="0043285B">
        <w:rPr>
          <w:bCs/>
        </w:rPr>
        <w:t xml:space="preserve"> </w:t>
      </w:r>
      <w:r w:rsidR="006A4071">
        <w:rPr>
          <w:bCs/>
        </w:rPr>
        <w:t xml:space="preserve">nadbytečného </w:t>
      </w:r>
      <w:r w:rsidR="0043285B">
        <w:rPr>
          <w:bCs/>
        </w:rPr>
        <w:t xml:space="preserve">požadavku na </w:t>
      </w:r>
      <w:r w:rsidRPr="00B07328">
        <w:rPr>
          <w:bCs/>
        </w:rPr>
        <w:t>povinnost</w:t>
      </w:r>
      <w:r w:rsidR="0043285B">
        <w:rPr>
          <w:bCs/>
        </w:rPr>
        <w:t xml:space="preserve"> informování </w:t>
      </w:r>
      <w:r w:rsidR="006A4071">
        <w:rPr>
          <w:bCs/>
        </w:rPr>
        <w:t>vývěskami veřejnost</w:t>
      </w:r>
      <w:r w:rsidR="0043285B">
        <w:rPr>
          <w:bCs/>
        </w:rPr>
        <w:t xml:space="preserve"> </w:t>
      </w:r>
      <w:r w:rsidR="006A4071">
        <w:rPr>
          <w:bCs/>
        </w:rPr>
        <w:t>o původu prodávaného zboží).</w:t>
      </w:r>
    </w:p>
    <w:p w:rsidR="005B4DAA" w:rsidRPr="00581782" w:rsidRDefault="005B4DAA" w:rsidP="005B4DAA">
      <w:pPr>
        <w:jc w:val="both"/>
        <w:rPr>
          <w:bCs/>
        </w:rPr>
      </w:pPr>
    </w:p>
    <w:p w:rsidR="005B4DAA" w:rsidRPr="00581782" w:rsidRDefault="008D3710" w:rsidP="008D3710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b/>
          <w:sz w:val="22"/>
          <w:szCs w:val="22"/>
        </w:rPr>
      </w:pPr>
      <w:r w:rsidRPr="00581782">
        <w:rPr>
          <w:b/>
          <w:sz w:val="22"/>
          <w:szCs w:val="22"/>
        </w:rPr>
        <w:t xml:space="preserve">Vyhlášky </w:t>
      </w:r>
      <w:r>
        <w:rPr>
          <w:b/>
          <w:sz w:val="22"/>
          <w:szCs w:val="22"/>
        </w:rPr>
        <w:t xml:space="preserve">rezortu </w:t>
      </w:r>
      <w:r w:rsidRPr="00581782">
        <w:rPr>
          <w:b/>
          <w:sz w:val="22"/>
          <w:szCs w:val="22"/>
        </w:rPr>
        <w:t>MZ</w:t>
      </w:r>
      <w:r w:rsidR="006A4071">
        <w:rPr>
          <w:b/>
          <w:sz w:val="22"/>
          <w:szCs w:val="22"/>
        </w:rPr>
        <w:t>e</w:t>
      </w:r>
      <w:r w:rsidRPr="005817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nové a návrhy </w:t>
      </w:r>
      <w:r w:rsidRPr="00581782">
        <w:rPr>
          <w:b/>
          <w:sz w:val="22"/>
          <w:szCs w:val="22"/>
        </w:rPr>
        <w:t>v projednávání</w:t>
      </w:r>
    </w:p>
    <w:p w:rsidR="008D3710" w:rsidRDefault="008D3710" w:rsidP="003F1CF3">
      <w:pPr>
        <w:numPr>
          <w:ilvl w:val="0"/>
          <w:numId w:val="31"/>
        </w:numPr>
        <w:jc w:val="both"/>
        <w:rPr>
          <w:bCs/>
        </w:rPr>
      </w:pPr>
      <w:r w:rsidRPr="009A04A2">
        <w:rPr>
          <w:bCs/>
        </w:rPr>
        <w:t>O požadavcích na maso, masné výrobky, produkty rybolovu a akvakultury a výrobky z nich, vejce a výrobky z</w:t>
      </w:r>
      <w:r w:rsidR="00D828A0">
        <w:rPr>
          <w:bCs/>
        </w:rPr>
        <w:t> </w:t>
      </w:r>
      <w:r w:rsidRPr="009A04A2">
        <w:rPr>
          <w:bCs/>
        </w:rPr>
        <w:t>nich</w:t>
      </w:r>
      <w:r w:rsidR="00D828A0">
        <w:rPr>
          <w:bCs/>
        </w:rPr>
        <w:t xml:space="preserve"> </w:t>
      </w:r>
    </w:p>
    <w:p w:rsidR="00C321D6" w:rsidRDefault="00C321D6" w:rsidP="003F1CF3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>O požadavcích na nápoje, kvasný ocet a droždí</w:t>
      </w:r>
    </w:p>
    <w:p w:rsidR="005B4DAA" w:rsidRPr="009A04A2" w:rsidRDefault="005B4DAA" w:rsidP="003F1CF3">
      <w:pPr>
        <w:numPr>
          <w:ilvl w:val="0"/>
          <w:numId w:val="31"/>
        </w:numPr>
        <w:jc w:val="both"/>
        <w:rPr>
          <w:bCs/>
        </w:rPr>
      </w:pPr>
      <w:r w:rsidRPr="009A04A2">
        <w:rPr>
          <w:bCs/>
        </w:rPr>
        <w:t>O dalších způsobech vyjadřování nebo uvádění výživových údajů</w:t>
      </w:r>
    </w:p>
    <w:p w:rsidR="005B4DAA" w:rsidRPr="009A04A2" w:rsidRDefault="005B4DAA" w:rsidP="003F1CF3">
      <w:pPr>
        <w:numPr>
          <w:ilvl w:val="0"/>
          <w:numId w:val="31"/>
        </w:numPr>
        <w:jc w:val="both"/>
        <w:rPr>
          <w:bCs/>
        </w:rPr>
      </w:pPr>
      <w:r w:rsidRPr="009A04A2">
        <w:rPr>
          <w:bCs/>
        </w:rPr>
        <w:t>O způsobu uvádění pokrmů na trh a požadavcích na pokrmy</w:t>
      </w:r>
    </w:p>
    <w:p w:rsidR="003F1CF3" w:rsidRDefault="003F1CF3" w:rsidP="003F1CF3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>O požadavcích na koření, jedlou sůl, ...</w:t>
      </w:r>
    </w:p>
    <w:p w:rsidR="003F1CF3" w:rsidRDefault="003F1CF3" w:rsidP="003F1CF3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>O doplňcích stravy a složení potravin</w:t>
      </w:r>
    </w:p>
    <w:p w:rsidR="0042112F" w:rsidRPr="009A04A2" w:rsidRDefault="0042112F" w:rsidP="003F1CF3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>O požadavcích na mléko, mléčné výrobky, ... tuky a oleje</w:t>
      </w:r>
    </w:p>
    <w:p w:rsidR="005B4DAA" w:rsidRPr="009A04A2" w:rsidRDefault="005B4DAA" w:rsidP="008D3710">
      <w:pPr>
        <w:numPr>
          <w:ilvl w:val="0"/>
          <w:numId w:val="31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některých způsobech označování potravin</w:t>
      </w:r>
    </w:p>
    <w:p w:rsidR="005B4DAA" w:rsidRPr="009A04A2" w:rsidRDefault="005B4DAA" w:rsidP="005B4DAA">
      <w:pPr>
        <w:pStyle w:val="Odstavecseseznamem"/>
        <w:spacing w:after="120" w:line="276" w:lineRule="auto"/>
        <w:ind w:left="1068"/>
        <w:jc w:val="both"/>
        <w:rPr>
          <w:bCs/>
        </w:rPr>
      </w:pPr>
      <w:r w:rsidRPr="009A04A2">
        <w:rPr>
          <w:bCs/>
        </w:rPr>
        <w:t>ad.</w:t>
      </w:r>
    </w:p>
    <w:p w:rsidR="005B4DAA" w:rsidRDefault="005B4DAA" w:rsidP="005B4DAA">
      <w:pPr>
        <w:numPr>
          <w:ilvl w:val="0"/>
          <w:numId w:val="31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Hlavní předmět změn ve vyhláškách</w:t>
      </w:r>
    </w:p>
    <w:p w:rsidR="0042112F" w:rsidRDefault="0042112F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>
        <w:rPr>
          <w:bCs/>
        </w:rPr>
        <w:t>Rozšíření sortimentu (koření</w:t>
      </w:r>
      <w:r w:rsidR="006A4071">
        <w:rPr>
          <w:bCs/>
        </w:rPr>
        <w:t xml:space="preserve"> – máta, pažitka, citronová tráva)</w:t>
      </w:r>
      <w:r>
        <w:rPr>
          <w:bCs/>
        </w:rPr>
        <w:t xml:space="preserve">), terminologie pojmenování  </w:t>
      </w:r>
      <w:r w:rsidR="006A4071">
        <w:rPr>
          <w:bCs/>
        </w:rPr>
        <w:t xml:space="preserve">– např. </w:t>
      </w:r>
      <w:r>
        <w:rPr>
          <w:bCs/>
        </w:rPr>
        <w:t>nealkonápoje</w:t>
      </w:r>
      <w:r w:rsidR="006A4071">
        <w:rPr>
          <w:bCs/>
        </w:rPr>
        <w:t xml:space="preserve"> – čerstvá šťáva</w:t>
      </w:r>
      <w:r>
        <w:rPr>
          <w:bCs/>
        </w:rPr>
        <w:t>, pivo</w:t>
      </w:r>
      <w:r w:rsidR="006A4071">
        <w:rPr>
          <w:bCs/>
        </w:rPr>
        <w:t xml:space="preserve"> – ležáky a plná piva</w:t>
      </w:r>
      <w:r>
        <w:rPr>
          <w:bCs/>
        </w:rPr>
        <w:t xml:space="preserve">), </w:t>
      </w:r>
      <w:r w:rsidR="006A4071">
        <w:rPr>
          <w:bCs/>
        </w:rPr>
        <w:t xml:space="preserve">nové </w:t>
      </w:r>
      <w:r>
        <w:rPr>
          <w:bCs/>
        </w:rPr>
        <w:t>vymezení podskupin (masný polotovar – masný výrobek), ad.</w:t>
      </w:r>
    </w:p>
    <w:p w:rsidR="005B4DAA" w:rsidRPr="009A04A2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některých způsobech označování potravin</w:t>
      </w:r>
    </w:p>
    <w:p w:rsidR="00F61BFE" w:rsidRDefault="005B4DAA" w:rsidP="00F61BFE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bCs/>
        </w:rPr>
      </w:pPr>
      <w:r w:rsidRPr="00F61BFE">
        <w:rPr>
          <w:bCs/>
        </w:rPr>
        <w:t>zachování zamezení neoprávněného označení potraviny nebo její složky zavádějícími termíny jako vhodná pro děti, „čerstvá“, „domácí“, „pravá“ či „přírodní“ a zamezení dalších neoprávněných označení jako například „dia“</w:t>
      </w:r>
    </w:p>
    <w:p w:rsidR="004311AA" w:rsidRDefault="004311AA" w:rsidP="004311AA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lastRenderedPageBreak/>
        <w:t xml:space="preserve">zamezení používání napodobenin názvů potravin jako například „vodečka“ nebo „poličánek“, </w:t>
      </w:r>
    </w:p>
    <w:p w:rsidR="005B4DAA" w:rsidRPr="00F61BFE" w:rsidRDefault="005B4DAA" w:rsidP="00F61BFE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bCs/>
        </w:rPr>
      </w:pPr>
      <w:r w:rsidRPr="00F61BFE">
        <w:rPr>
          <w:bCs/>
        </w:rPr>
        <w:t>stanovení podmínek, za kterých bude možné poskytnout informaci, že potravina byla vyrobena v České republice,</w:t>
      </w:r>
    </w:p>
    <w:p w:rsidR="005B4DAA" w:rsidRPr="009A04A2" w:rsidRDefault="005B4DAA" w:rsidP="005B4DAA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stanovení podmínek, za kterých bude možné poskytnout informaci slovy „česká potravina“ nebo pomocí grafického znázornění,</w:t>
      </w:r>
    </w:p>
    <w:p w:rsidR="005B4DAA" w:rsidRPr="009A04A2" w:rsidRDefault="005B4DAA" w:rsidP="00D828A0">
      <w:pPr>
        <w:spacing w:after="120" w:line="276" w:lineRule="auto"/>
        <w:ind w:left="1416" w:firstLine="372"/>
        <w:jc w:val="both"/>
        <w:rPr>
          <w:rFonts w:cs="Arial"/>
        </w:rPr>
      </w:pPr>
      <w:r>
        <w:rPr>
          <w:rFonts w:cs="Arial"/>
        </w:rPr>
        <w:t xml:space="preserve">(předcházející – návazné </w:t>
      </w:r>
      <w:r w:rsidRPr="009A04A2">
        <w:rPr>
          <w:rFonts w:cs="Arial"/>
        </w:rPr>
        <w:t>s novelou zákona</w:t>
      </w:r>
      <w:r>
        <w:rPr>
          <w:rFonts w:cs="Arial"/>
        </w:rPr>
        <w:t>)</w:t>
      </w:r>
      <w:r w:rsidR="006A4071">
        <w:rPr>
          <w:rFonts w:cs="Arial"/>
        </w:rPr>
        <w:t>.</w:t>
      </w:r>
    </w:p>
    <w:p w:rsidR="005B4DAA" w:rsidRPr="004D1BFC" w:rsidRDefault="005B4DAA" w:rsidP="005B4DAA">
      <w:pPr>
        <w:spacing w:after="120" w:line="276" w:lineRule="auto"/>
        <w:ind w:left="1428"/>
        <w:jc w:val="both"/>
        <w:rPr>
          <w:bCs/>
        </w:rPr>
      </w:pPr>
      <w:r>
        <w:rPr>
          <w:bCs/>
        </w:rPr>
        <w:t>ad.</w:t>
      </w:r>
    </w:p>
    <w:p w:rsidR="005B4DAA" w:rsidRPr="008077AF" w:rsidRDefault="005B4DAA" w:rsidP="005B4DAA">
      <w:pPr>
        <w:spacing w:after="120"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KLADY A ZÁPORY (FUNKČNOST, OČEKÁVÁNÍ SPOTŘEBITELŮ, ATD.)</w:t>
      </w:r>
    </w:p>
    <w:p w:rsidR="005B4DAA" w:rsidRPr="008077AF" w:rsidRDefault="005B4DAA" w:rsidP="005B4DAA">
      <w:pPr>
        <w:numPr>
          <w:ilvl w:val="0"/>
          <w:numId w:val="34"/>
        </w:numPr>
        <w:spacing w:after="120" w:line="276" w:lineRule="auto"/>
        <w:jc w:val="both"/>
        <w:rPr>
          <w:b/>
          <w:bCs/>
        </w:rPr>
      </w:pPr>
      <w:r w:rsidRPr="008077AF">
        <w:rPr>
          <w:b/>
          <w:bCs/>
        </w:rPr>
        <w:t>Klady</w:t>
      </w:r>
    </w:p>
    <w:p w:rsidR="005B4DAA" w:rsidRPr="00205C5F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 w:rsidRPr="00205C5F">
        <w:rPr>
          <w:bCs/>
        </w:rPr>
        <w:t>Obecně j</w:t>
      </w:r>
      <w:r w:rsidR="00F61BFE">
        <w:rPr>
          <w:bCs/>
        </w:rPr>
        <w:t>sou</w:t>
      </w:r>
      <w:r w:rsidRPr="00205C5F">
        <w:rPr>
          <w:bCs/>
        </w:rPr>
        <w:t xml:space="preserve"> regulace </w:t>
      </w:r>
      <w:r w:rsidR="00F61BFE">
        <w:rPr>
          <w:bCs/>
        </w:rPr>
        <w:t xml:space="preserve">uplatňovány </w:t>
      </w:r>
      <w:r w:rsidR="003F1CF3">
        <w:rPr>
          <w:bCs/>
        </w:rPr>
        <w:t>ve prospěch spotřebitele.</w:t>
      </w:r>
    </w:p>
    <w:p w:rsidR="005B4DAA" w:rsidRDefault="006A4071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>
        <w:rPr>
          <w:bCs/>
        </w:rPr>
        <w:t>Snížení plýtvání potravinami - r</w:t>
      </w:r>
      <w:r w:rsidR="005B4DAA">
        <w:rPr>
          <w:bCs/>
        </w:rPr>
        <w:t xml:space="preserve">egulace použití </w:t>
      </w:r>
      <w:r>
        <w:rPr>
          <w:bCs/>
        </w:rPr>
        <w:t>potravin</w:t>
      </w:r>
      <w:r w:rsidR="005B4DAA">
        <w:rPr>
          <w:bCs/>
        </w:rPr>
        <w:t xml:space="preserve"> s prošlou trvanlivostí</w:t>
      </w:r>
      <w:r w:rsidR="00F61BFE">
        <w:rPr>
          <w:bCs/>
        </w:rPr>
        <w:t>,</w:t>
      </w:r>
      <w:r w:rsidR="005B4DAA">
        <w:rPr>
          <w:bCs/>
        </w:rPr>
        <w:t>.</w:t>
      </w:r>
    </w:p>
    <w:p w:rsidR="003F1CF3" w:rsidRDefault="003F1CF3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Upřesnění rámce o původu </w:t>
      </w:r>
      <w:r w:rsidR="006A4071">
        <w:rPr>
          <w:bCs/>
        </w:rPr>
        <w:t xml:space="preserve">potravin </w:t>
      </w:r>
      <w:r>
        <w:rPr>
          <w:bCs/>
        </w:rPr>
        <w:t>obecně a zejména ve vztahu k „české potravině“.</w:t>
      </w:r>
    </w:p>
    <w:p w:rsidR="005B4DAA" w:rsidRPr="00D35AD3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>
        <w:rPr>
          <w:bCs/>
        </w:rPr>
        <w:t>Odstranění zbytečných opatření z platného znění, hlavně z</w:t>
      </w:r>
      <w:r w:rsidRPr="00D35AD3">
        <w:rPr>
          <w:bCs/>
        </w:rPr>
        <w:t>rušení požadavku informační povinnosti prezentování 5 zemí obsahující procentuální vyjádření podílu všech potravin, které z těchto zemí konkrétní provozovatel potravinářského podniku odebírá</w:t>
      </w:r>
      <w:r>
        <w:rPr>
          <w:bCs/>
        </w:rPr>
        <w:t>.</w:t>
      </w:r>
    </w:p>
    <w:p w:rsidR="005B4DAA" w:rsidRDefault="005B4DAA" w:rsidP="005B4DAA">
      <w:pPr>
        <w:numPr>
          <w:ilvl w:val="0"/>
          <w:numId w:val="34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Zápory</w:t>
      </w:r>
    </w:p>
    <w:p w:rsidR="005B4DAA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Cs/>
        </w:rPr>
      </w:pPr>
      <w:r>
        <w:rPr>
          <w:bCs/>
        </w:rPr>
        <w:t>Vyvarovat se opatřením, která jsou z důvodu evropských pravidel o volném pohybu zboží účinná jen pro naše výrobce, ale nelze bránit dovozu z jiných členských států</w:t>
      </w:r>
      <w:r w:rsidR="006A4071">
        <w:rPr>
          <w:bCs/>
        </w:rPr>
        <w:t xml:space="preserve"> (masné výrobku)</w:t>
      </w:r>
      <w:r>
        <w:rPr>
          <w:bCs/>
        </w:rPr>
        <w:t>.</w:t>
      </w:r>
    </w:p>
    <w:p w:rsidR="001E384B" w:rsidRPr="003F1CF3" w:rsidRDefault="005B4DAA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/>
          <w:bCs/>
        </w:rPr>
      </w:pPr>
      <w:r w:rsidRPr="000F02F4">
        <w:rPr>
          <w:bCs/>
        </w:rPr>
        <w:t>Časté změny regulace</w:t>
      </w:r>
      <w:r w:rsidR="000F02F4" w:rsidRPr="000F02F4">
        <w:rPr>
          <w:bCs/>
        </w:rPr>
        <w:t>, r</w:t>
      </w:r>
      <w:r w:rsidRPr="000F02F4">
        <w:rPr>
          <w:bCs/>
        </w:rPr>
        <w:t xml:space="preserve">iziko přeregulovanosti </w:t>
      </w:r>
      <w:r w:rsidR="004311AA" w:rsidRPr="000F02F4">
        <w:rPr>
          <w:bCs/>
        </w:rPr>
        <w:t>na úkor účinného</w:t>
      </w:r>
      <w:r w:rsidR="000F02F4" w:rsidRPr="000F02F4">
        <w:rPr>
          <w:bCs/>
        </w:rPr>
        <w:t xml:space="preserve"> výkonu dozoru</w:t>
      </w:r>
      <w:r w:rsidR="003F1CF3">
        <w:rPr>
          <w:bCs/>
        </w:rPr>
        <w:t>.</w:t>
      </w:r>
      <w:r w:rsidR="000F02F4" w:rsidRPr="000F02F4">
        <w:rPr>
          <w:bCs/>
        </w:rPr>
        <w:t xml:space="preserve"> </w:t>
      </w:r>
    </w:p>
    <w:p w:rsidR="003F1CF3" w:rsidRPr="000F02F4" w:rsidRDefault="003F1CF3" w:rsidP="005B4DAA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b/>
          <w:bCs/>
        </w:rPr>
      </w:pPr>
      <w:r>
        <w:rPr>
          <w:bCs/>
        </w:rPr>
        <w:t>I když je nová regulace vedena ve prospěch spotřebitele, většinu aktuálních problémů na trhu de fa</w:t>
      </w:r>
      <w:r w:rsidR="0012375B">
        <w:rPr>
          <w:bCs/>
        </w:rPr>
        <w:t>c</w:t>
      </w:r>
      <w:r>
        <w:rPr>
          <w:bCs/>
        </w:rPr>
        <w:t>to neřeší (neboť ani nemůže).</w:t>
      </w:r>
    </w:p>
    <w:p w:rsidR="00F30DE3" w:rsidRDefault="00F30DE3">
      <w:pPr>
        <w:rPr>
          <w:b/>
          <w:bCs/>
        </w:rPr>
      </w:pPr>
    </w:p>
    <w:p w:rsidR="00F30DE3" w:rsidRDefault="00F30DE3">
      <w:pPr>
        <w:rPr>
          <w:b/>
          <w:bCs/>
        </w:rPr>
      </w:pPr>
      <w:bookmarkStart w:id="0" w:name="_GoBack"/>
      <w:bookmarkEnd w:id="0"/>
    </w:p>
    <w:p w:rsidR="00F30DE3" w:rsidRDefault="00F30DE3">
      <w:pPr>
        <w:rPr>
          <w:b/>
          <w:bCs/>
        </w:rPr>
      </w:pPr>
    </w:p>
    <w:p w:rsidR="005B4DAA" w:rsidRPr="004D1BFC" w:rsidRDefault="00020557" w:rsidP="0042112F">
      <w:pPr>
        <w:rPr>
          <w:b/>
          <w:bCs/>
        </w:rPr>
      </w:pPr>
      <w:r>
        <w:br w:type="page"/>
      </w:r>
      <w:r w:rsidR="005B4DAA" w:rsidRPr="004D1BFC">
        <w:rPr>
          <w:b/>
          <w:bCs/>
        </w:rPr>
        <w:lastRenderedPageBreak/>
        <w:t xml:space="preserve">Příloha </w:t>
      </w:r>
      <w:r>
        <w:rPr>
          <w:b/>
          <w:bCs/>
        </w:rPr>
        <w:t>3</w:t>
      </w:r>
      <w:r w:rsidR="005B4DAA" w:rsidRPr="004D1BFC">
        <w:rPr>
          <w:b/>
          <w:bCs/>
        </w:rPr>
        <w:t xml:space="preserve"> k tiskové zprávě Regulace a kvalita potravin</w:t>
      </w:r>
    </w:p>
    <w:p w:rsidR="005B4DAA" w:rsidRPr="00B772E7" w:rsidRDefault="005B4DAA" w:rsidP="005B4DAA">
      <w:pPr>
        <w:pStyle w:val="Nadpis1"/>
        <w:spacing w:after="120"/>
        <w:ind w:left="360" w:hanging="360"/>
        <w:rPr>
          <w:caps/>
        </w:rPr>
      </w:pPr>
      <w:bookmarkStart w:id="1" w:name="_Toc427755397"/>
      <w:bookmarkStart w:id="2" w:name="_Toc453868265"/>
      <w:r w:rsidRPr="00B772E7">
        <w:t>EDICE – JAK POZNÁME KVALITU?</w:t>
      </w:r>
      <w:bookmarkEnd w:id="1"/>
      <w:bookmarkEnd w:id="2"/>
    </w:p>
    <w:p w:rsidR="005B4DAA" w:rsidRPr="00DE22FA" w:rsidRDefault="005B4DAA" w:rsidP="005B4DAA">
      <w:pPr>
        <w:pStyle w:val="Bezmezer"/>
        <w:spacing w:after="120"/>
        <w:jc w:val="both"/>
        <w:rPr>
          <w:rFonts w:asciiTheme="minorHAnsi" w:hAnsiTheme="minorHAnsi"/>
        </w:rPr>
      </w:pPr>
      <w:r w:rsidRPr="00DE22FA">
        <w:rPr>
          <w:rFonts w:asciiTheme="minorHAnsi" w:hAnsiTheme="minorHAnsi"/>
        </w:rPr>
        <w:t xml:space="preserve">Publikace Sdružení českých spotřebitelů v edici Jak poznáme kvalitu? jsou vydávané v rámci priorit České technologické platformy pro potraviny. Mají podporovat vnímání kvality potravin včetně identifikace určujících kvalitativních činitelů při výběru potravin. Edice je každoročně rozšiřována o další komodity na trhu a jejími autory jsou vždy odborníci z daného oboru. Všechny publikace jsou dostupné ve formě tištěných brožur (do rozebrání) a elektronicky na webových stránkách http://www.konzument.cz/publikace/jak-pozname-kvalitu.php a </w:t>
      </w:r>
      <w:hyperlink r:id="rId15" w:history="1">
        <w:r w:rsidRPr="00DE22FA">
          <w:rPr>
            <w:rFonts w:asciiTheme="minorHAnsi" w:hAnsiTheme="minorHAnsi"/>
          </w:rPr>
          <w:t>http://spotrebitelzakvalitou.cz</w:t>
        </w:r>
      </w:hyperlink>
      <w:r w:rsidRPr="00DE22FA">
        <w:rPr>
          <w:rFonts w:asciiTheme="minorHAnsi" w:hAnsiTheme="minorHAnsi"/>
        </w:rPr>
        <w:t xml:space="preserve">. </w:t>
      </w:r>
    </w:p>
    <w:p w:rsidR="005B4DAA" w:rsidRPr="00C66E33" w:rsidRDefault="005B4DAA" w:rsidP="005B4DAA">
      <w:pPr>
        <w:pStyle w:val="Zkladntext2"/>
        <w:tabs>
          <w:tab w:val="left" w:pos="0"/>
        </w:tabs>
        <w:spacing w:line="240" w:lineRule="auto"/>
        <w:rPr>
          <w:rFonts w:asciiTheme="minorHAnsi" w:hAnsiTheme="minorHAnsi"/>
          <w:color w:val="FF0000"/>
          <w:sz w:val="28"/>
          <w:szCs w:val="28"/>
        </w:rPr>
      </w:pPr>
      <w:r w:rsidRPr="00C260AF">
        <w:rPr>
          <w:rFonts w:asciiTheme="minorHAnsi" w:hAnsiTheme="minorHAnsi"/>
          <w:sz w:val="28"/>
          <w:szCs w:val="28"/>
        </w:rPr>
        <w:t>VYDANÉ PUBLIKACE</w:t>
      </w:r>
    </w:p>
    <w:p w:rsidR="005B4DAA" w:rsidRPr="00DE22FA" w:rsidRDefault="005B4DAA" w:rsidP="005B4DAA">
      <w:pPr>
        <w:tabs>
          <w:tab w:val="left" w:pos="709"/>
        </w:tabs>
        <w:rPr>
          <w:rFonts w:asciiTheme="minorHAnsi" w:hAnsiTheme="minorHAnsi" w:cs="Arial"/>
          <w:iCs/>
        </w:rPr>
      </w:pPr>
      <w:r w:rsidRPr="00DE22FA">
        <w:rPr>
          <w:rFonts w:asciiTheme="minorHAnsi" w:hAnsiTheme="minorHAnsi" w:cs="Arial"/>
          <w:b/>
          <w:iCs/>
        </w:rPr>
        <w:t>Označování masných výrobků</w:t>
      </w:r>
      <w:r w:rsidRPr="00DE22FA">
        <w:rPr>
          <w:rFonts w:asciiTheme="minorHAnsi" w:hAnsiTheme="minorHAnsi" w:cs="Arial"/>
          <w:iCs/>
        </w:rPr>
        <w:t xml:space="preserve"> (</w:t>
      </w:r>
      <w:r>
        <w:rPr>
          <w:rFonts w:asciiTheme="minorHAnsi" w:hAnsiTheme="minorHAnsi" w:cs="Arial"/>
          <w:iCs/>
        </w:rPr>
        <w:t xml:space="preserve">2010, 2. přepracované vydání, </w:t>
      </w:r>
      <w:r w:rsidRPr="00DE22FA">
        <w:rPr>
          <w:rFonts w:asciiTheme="minorHAnsi" w:hAnsiTheme="minorHAnsi" w:cs="Arial"/>
          <w:iCs/>
        </w:rPr>
        <w:t>201</w:t>
      </w:r>
      <w:r>
        <w:rPr>
          <w:rFonts w:asciiTheme="minorHAnsi" w:hAnsiTheme="minorHAnsi" w:cs="Arial"/>
          <w:iCs/>
        </w:rPr>
        <w:t>6</w:t>
      </w:r>
      <w:r w:rsidRPr="00DE22FA">
        <w:rPr>
          <w:rFonts w:asciiTheme="minorHAnsi" w:hAnsiTheme="minorHAnsi" w:cs="Arial"/>
          <w:iCs/>
        </w:rPr>
        <w:t xml:space="preserve">), </w:t>
      </w:r>
      <w:r w:rsidRPr="00DE22FA">
        <w:rPr>
          <w:rFonts w:asciiTheme="minorHAnsi" w:hAnsiTheme="minorHAnsi" w:cs="Arial"/>
        </w:rPr>
        <w:t>Katina</w:t>
      </w:r>
    </w:p>
    <w:p w:rsidR="005B4DAA" w:rsidRPr="00DE22FA" w:rsidRDefault="005B4DAA" w:rsidP="005B4DAA">
      <w:pPr>
        <w:rPr>
          <w:rFonts w:asciiTheme="minorHAnsi" w:hAnsiTheme="minorHAnsi"/>
        </w:rPr>
      </w:pPr>
      <w:r w:rsidRPr="00DE22FA">
        <w:rPr>
          <w:rFonts w:asciiTheme="minorHAnsi" w:eastAsia="UniversCE-Condensed" w:hAnsiTheme="minorHAnsi" w:cs="UniversCE-Condensed"/>
          <w:b/>
          <w:noProof/>
        </w:rPr>
        <w:t xml:space="preserve">Nealkoholické nápoje </w:t>
      </w:r>
      <w:r w:rsidRPr="00DE22FA">
        <w:rPr>
          <w:rFonts w:asciiTheme="minorHAnsi" w:hAnsiTheme="minorHAnsi"/>
        </w:rPr>
        <w:t>(2016),</w:t>
      </w:r>
      <w:r w:rsidRPr="00DE22FA">
        <w:rPr>
          <w:rFonts w:asciiTheme="minorHAnsi" w:hAnsiTheme="minorHAnsi"/>
          <w:b/>
        </w:rPr>
        <w:t xml:space="preserve"> </w:t>
      </w:r>
      <w:r w:rsidRPr="00DE22FA">
        <w:rPr>
          <w:rFonts w:asciiTheme="minorHAnsi" w:hAnsiTheme="minorHAnsi"/>
        </w:rPr>
        <w:t>Čížková</w:t>
      </w:r>
    </w:p>
    <w:p w:rsidR="005B4DAA" w:rsidRPr="00DE22FA" w:rsidRDefault="005B4DAA" w:rsidP="005B4DA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Čaj</w:t>
      </w:r>
      <w:r w:rsidRPr="00DE22FA">
        <w:rPr>
          <w:rFonts w:asciiTheme="minorHAnsi" w:hAnsiTheme="minorHAnsi"/>
        </w:rPr>
        <w:t xml:space="preserve"> (2016), </w:t>
      </w:r>
      <w:r w:rsidRPr="00DE22FA">
        <w:rPr>
          <w:rFonts w:asciiTheme="minorHAnsi" w:hAnsiTheme="minorHAnsi" w:cs="Arial"/>
        </w:rPr>
        <w:t>Brzoňová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Obiloviny a luštěniny, </w:t>
      </w:r>
      <w:r w:rsidRPr="00DE22FA">
        <w:rPr>
          <w:rFonts w:asciiTheme="minorHAnsi" w:hAnsiTheme="minorHAnsi"/>
        </w:rPr>
        <w:t>(2016) Sluková a kol.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Drůbeží maso a drůbeží masné výrobky </w:t>
      </w:r>
      <w:r w:rsidRPr="00DE22FA">
        <w:rPr>
          <w:rFonts w:asciiTheme="minorHAnsi" w:hAnsiTheme="minorHAnsi"/>
        </w:rPr>
        <w:t>(2015), Mates</w:t>
      </w:r>
      <w:r w:rsidRPr="00DE22FA">
        <w:rPr>
          <w:rFonts w:asciiTheme="minorHAnsi" w:hAnsiTheme="minorHAnsi"/>
        </w:rPr>
        <w:tab/>
      </w:r>
    </w:p>
    <w:p w:rsidR="005B4DAA" w:rsidRPr="00DE22FA" w:rsidRDefault="005B4DAA" w:rsidP="005B4DAA">
      <w:pPr>
        <w:rPr>
          <w:rFonts w:asciiTheme="minorHAnsi" w:hAnsiTheme="minorHAnsi"/>
        </w:rPr>
      </w:pPr>
      <w:r w:rsidRPr="00DE22FA">
        <w:rPr>
          <w:rFonts w:asciiTheme="minorHAnsi" w:eastAsia="UniversCE-Condensed" w:hAnsiTheme="minorHAnsi" w:cs="UniversCE-Condensed"/>
          <w:b/>
          <w:noProof/>
        </w:rPr>
        <w:t xml:space="preserve">Med </w:t>
      </w:r>
      <w:r w:rsidRPr="00DE22FA">
        <w:rPr>
          <w:rFonts w:asciiTheme="minorHAnsi" w:hAnsiTheme="minorHAnsi"/>
        </w:rPr>
        <w:t>(2015),</w:t>
      </w:r>
      <w:r w:rsidRPr="00DE22FA">
        <w:rPr>
          <w:rFonts w:asciiTheme="minorHAnsi" w:hAnsiTheme="minorHAnsi"/>
          <w:b/>
        </w:rPr>
        <w:t xml:space="preserve"> </w:t>
      </w:r>
      <w:r w:rsidRPr="00DE22FA">
        <w:rPr>
          <w:rFonts w:asciiTheme="minorHAnsi" w:hAnsiTheme="minorHAnsi"/>
        </w:rPr>
        <w:t>Dupal, Kamler, Titěra, Vořechovská, Vinšová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Těstoviny </w:t>
      </w:r>
      <w:r w:rsidRPr="00DE22FA">
        <w:rPr>
          <w:rFonts w:asciiTheme="minorHAnsi" w:hAnsiTheme="minorHAnsi"/>
        </w:rPr>
        <w:t>(2015),</w:t>
      </w:r>
      <w:r w:rsidRPr="00DE22FA">
        <w:rPr>
          <w:rFonts w:asciiTheme="minorHAnsi" w:hAnsiTheme="minorHAnsi"/>
          <w:b/>
        </w:rPr>
        <w:t xml:space="preserve"> </w:t>
      </w:r>
      <w:r w:rsidRPr="00DE22FA">
        <w:rPr>
          <w:rFonts w:asciiTheme="minorHAnsi" w:hAnsiTheme="minorHAnsi"/>
        </w:rPr>
        <w:t>Hrušková, Hrdina, Filip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Tuky, oleje, margaríny </w:t>
      </w:r>
      <w:r w:rsidRPr="00DE22FA">
        <w:rPr>
          <w:rFonts w:asciiTheme="minorHAnsi" w:hAnsiTheme="minorHAnsi"/>
        </w:rPr>
        <w:t xml:space="preserve">(2014, 2. </w:t>
      </w:r>
      <w:r>
        <w:rPr>
          <w:rFonts w:asciiTheme="minorHAnsi" w:hAnsiTheme="minorHAnsi"/>
        </w:rPr>
        <w:t xml:space="preserve">upravené </w:t>
      </w:r>
      <w:r w:rsidRPr="00DE22FA">
        <w:rPr>
          <w:rFonts w:asciiTheme="minorHAnsi" w:hAnsiTheme="minorHAnsi"/>
        </w:rPr>
        <w:t xml:space="preserve">vydání 2015), </w:t>
      </w:r>
      <w:r w:rsidRPr="00DE22FA">
        <w:rPr>
          <w:rFonts w:asciiTheme="minorHAnsi" w:hAnsiTheme="minorHAnsi" w:cs="Arial"/>
        </w:rPr>
        <w:t>Brát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Mléko a mléčné výrobky </w:t>
      </w:r>
      <w:r w:rsidRPr="00DE22FA">
        <w:rPr>
          <w:rFonts w:asciiTheme="minorHAnsi" w:hAnsiTheme="minorHAnsi"/>
        </w:rPr>
        <w:t>(2014</w:t>
      </w:r>
      <w:r>
        <w:rPr>
          <w:rFonts w:asciiTheme="minorHAnsi" w:hAnsiTheme="minorHAnsi"/>
        </w:rPr>
        <w:t xml:space="preserve">, </w:t>
      </w:r>
      <w:r w:rsidRPr="00657474">
        <w:rPr>
          <w:rFonts w:asciiTheme="minorHAnsi" w:hAnsiTheme="minorHAnsi"/>
        </w:rPr>
        <w:t>dotisk 2015</w:t>
      </w:r>
      <w:r w:rsidRPr="00DE22FA">
        <w:rPr>
          <w:rFonts w:asciiTheme="minorHAnsi" w:hAnsiTheme="minorHAnsi"/>
        </w:rPr>
        <w:t xml:space="preserve">), </w:t>
      </w:r>
      <w:r w:rsidRPr="00DE22FA">
        <w:rPr>
          <w:rFonts w:asciiTheme="minorHAnsi" w:hAnsiTheme="minorHAnsi" w:cs="Arial"/>
        </w:rPr>
        <w:t>Kopáček</w:t>
      </w:r>
    </w:p>
    <w:p w:rsidR="005B4DAA" w:rsidRPr="00DE22FA" w:rsidRDefault="005B4DAA" w:rsidP="005B4DAA">
      <w:pPr>
        <w:rPr>
          <w:rFonts w:asciiTheme="minorHAnsi" w:hAnsiTheme="minorHAnsi" w:cs="Arial"/>
        </w:rPr>
      </w:pPr>
      <w:r w:rsidRPr="00DE22FA">
        <w:rPr>
          <w:rFonts w:asciiTheme="minorHAnsi" w:hAnsiTheme="minorHAnsi" w:cs="Arial"/>
          <w:b/>
        </w:rPr>
        <w:t>Hovězí a vepřové maso</w:t>
      </w:r>
      <w:r w:rsidRPr="00DE22FA">
        <w:rPr>
          <w:rFonts w:asciiTheme="minorHAnsi" w:hAnsiTheme="minorHAnsi" w:cs="Arial"/>
        </w:rPr>
        <w:t xml:space="preserve"> (2012</w:t>
      </w:r>
      <w:r>
        <w:rPr>
          <w:rFonts w:asciiTheme="minorHAnsi" w:hAnsiTheme="minorHAnsi" w:cs="Arial"/>
        </w:rPr>
        <w:t>, 2. přepracované vydání 2015</w:t>
      </w:r>
      <w:r w:rsidRPr="00DE22FA">
        <w:rPr>
          <w:rFonts w:asciiTheme="minorHAnsi" w:hAnsiTheme="minorHAnsi" w:cs="Arial"/>
        </w:rPr>
        <w:t>), Katina, Kšána ml.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Vejce </w:t>
      </w:r>
      <w:r w:rsidRPr="00DE22FA">
        <w:rPr>
          <w:rFonts w:asciiTheme="minorHAnsi" w:hAnsiTheme="minorHAnsi"/>
        </w:rPr>
        <w:t>(2014</w:t>
      </w:r>
      <w:r>
        <w:rPr>
          <w:rFonts w:asciiTheme="minorHAnsi" w:hAnsiTheme="minorHAnsi"/>
        </w:rPr>
        <w:t>, dotisk 2015</w:t>
      </w:r>
      <w:r w:rsidRPr="00DE22FA">
        <w:rPr>
          <w:rFonts w:asciiTheme="minorHAnsi" w:hAnsiTheme="minorHAnsi"/>
        </w:rPr>
        <w:t xml:space="preserve">), </w:t>
      </w:r>
      <w:r w:rsidRPr="00DE22FA">
        <w:rPr>
          <w:rFonts w:asciiTheme="minorHAnsi" w:hAnsiTheme="minorHAnsi" w:cs="Arial"/>
        </w:rPr>
        <w:t>Boháčková</w:t>
      </w:r>
    </w:p>
    <w:p w:rsidR="005B4DAA" w:rsidRDefault="005B4DAA" w:rsidP="005B4DAA">
      <w:pPr>
        <w:rPr>
          <w:rFonts w:asciiTheme="minorHAnsi" w:hAnsiTheme="minorHAnsi" w:cs="Arial"/>
        </w:rPr>
      </w:pPr>
      <w:r w:rsidRPr="00DE22FA">
        <w:rPr>
          <w:rFonts w:asciiTheme="minorHAnsi" w:hAnsiTheme="minorHAnsi"/>
          <w:b/>
        </w:rPr>
        <w:t>Chléb a pečivo</w:t>
      </w:r>
      <w:r w:rsidRPr="00DE22FA">
        <w:rPr>
          <w:rFonts w:asciiTheme="minorHAnsi" w:hAnsiTheme="minorHAnsi"/>
        </w:rPr>
        <w:t xml:space="preserve"> (2013, dotisk 2015), </w:t>
      </w:r>
      <w:r w:rsidRPr="00DE22FA">
        <w:rPr>
          <w:rFonts w:asciiTheme="minorHAnsi" w:hAnsiTheme="minorHAnsi" w:cs="Arial"/>
        </w:rPr>
        <w:t xml:space="preserve">Příhoda, Sluková, Dřízal </w:t>
      </w:r>
    </w:p>
    <w:p w:rsidR="005B4DAA" w:rsidRPr="00DE22FA" w:rsidRDefault="005B4DAA" w:rsidP="005B4DAA">
      <w:pPr>
        <w:rPr>
          <w:rFonts w:asciiTheme="minorHAnsi" w:hAnsiTheme="minorHAnsi" w:cs="Arial"/>
        </w:rPr>
      </w:pPr>
      <w:r w:rsidRPr="005B4DAA">
        <w:rPr>
          <w:rFonts w:asciiTheme="minorHAnsi" w:hAnsiTheme="minorHAnsi"/>
          <w:b/>
        </w:rPr>
        <w:t>O lahůdkách pro spotřebitele</w:t>
      </w:r>
      <w:r w:rsidRPr="005C5412">
        <w:rPr>
          <w:rFonts w:cs="Arial"/>
        </w:rPr>
        <w:t xml:space="preserve"> </w:t>
      </w:r>
      <w:r w:rsidRPr="00DE22FA">
        <w:rPr>
          <w:rFonts w:asciiTheme="minorHAnsi" w:hAnsiTheme="minorHAnsi" w:cs="Arial"/>
        </w:rPr>
        <w:t>(2012</w:t>
      </w:r>
      <w:r>
        <w:rPr>
          <w:rFonts w:asciiTheme="minorHAnsi" w:hAnsiTheme="minorHAnsi" w:cs="Arial"/>
        </w:rPr>
        <w:t>, 2. upravené vydání 2015</w:t>
      </w:r>
      <w:r w:rsidRPr="00DE22FA">
        <w:rPr>
          <w:rFonts w:asciiTheme="minorHAnsi" w:hAnsiTheme="minorHAnsi" w:cs="Arial"/>
        </w:rPr>
        <w:t>), Čeřovský</w:t>
      </w:r>
    </w:p>
    <w:p w:rsidR="005B4DAA" w:rsidRPr="00DE22FA" w:rsidRDefault="005B4DAA" w:rsidP="005B4DAA">
      <w:pPr>
        <w:rPr>
          <w:rFonts w:asciiTheme="minorHAnsi" w:hAnsiTheme="minorHAnsi"/>
          <w:b/>
        </w:rPr>
      </w:pPr>
      <w:r w:rsidRPr="00DE22FA">
        <w:rPr>
          <w:rFonts w:asciiTheme="minorHAnsi" w:hAnsiTheme="minorHAnsi"/>
          <w:b/>
        </w:rPr>
        <w:t xml:space="preserve">Sýry a tvarohy </w:t>
      </w:r>
      <w:r w:rsidRPr="00DE22FA">
        <w:rPr>
          <w:rFonts w:asciiTheme="minorHAnsi" w:hAnsiTheme="minorHAnsi"/>
        </w:rPr>
        <w:t xml:space="preserve">(2013), </w:t>
      </w:r>
      <w:r w:rsidRPr="00DE22FA">
        <w:rPr>
          <w:rFonts w:asciiTheme="minorHAnsi" w:hAnsiTheme="minorHAnsi" w:cs="Arial"/>
        </w:rPr>
        <w:t>Obermaier, Čejna</w:t>
      </w:r>
    </w:p>
    <w:p w:rsidR="005B4DAA" w:rsidRPr="00DE22FA" w:rsidRDefault="005B4DAA" w:rsidP="005B4DAA">
      <w:pPr>
        <w:rPr>
          <w:rFonts w:asciiTheme="minorHAnsi" w:hAnsiTheme="minorHAnsi" w:cs="Arial"/>
        </w:rPr>
      </w:pPr>
      <w:r w:rsidRPr="00DE22FA">
        <w:rPr>
          <w:rFonts w:asciiTheme="minorHAnsi" w:hAnsiTheme="minorHAnsi"/>
          <w:b/>
        </w:rPr>
        <w:t xml:space="preserve">Ryby, ostatní vodní živočichové a výrobky z nich </w:t>
      </w:r>
      <w:r w:rsidRPr="00DE22FA">
        <w:rPr>
          <w:rFonts w:asciiTheme="minorHAnsi" w:hAnsiTheme="minorHAnsi"/>
        </w:rPr>
        <w:t xml:space="preserve">(2013), </w:t>
      </w:r>
      <w:r w:rsidRPr="00DE22FA">
        <w:rPr>
          <w:rFonts w:asciiTheme="minorHAnsi" w:hAnsiTheme="minorHAnsi" w:cs="Arial"/>
        </w:rPr>
        <w:t>Kavka</w:t>
      </w:r>
    </w:p>
    <w:p w:rsidR="005B4DAA" w:rsidRPr="00DE22FA" w:rsidRDefault="005B4DAA" w:rsidP="005B4DAA">
      <w:pPr>
        <w:rPr>
          <w:rFonts w:asciiTheme="minorHAnsi" w:hAnsiTheme="minorHAnsi" w:cs="Arial"/>
        </w:rPr>
      </w:pPr>
      <w:r w:rsidRPr="00DE22FA">
        <w:rPr>
          <w:rFonts w:asciiTheme="minorHAnsi" w:hAnsiTheme="minorHAnsi" w:cs="Arial"/>
          <w:b/>
        </w:rPr>
        <w:t>Svět kávy</w:t>
      </w:r>
      <w:r w:rsidRPr="00DE22FA">
        <w:rPr>
          <w:rFonts w:asciiTheme="minorHAnsi" w:hAnsiTheme="minorHAnsi" w:cs="Arial"/>
        </w:rPr>
        <w:t xml:space="preserve"> (2012), Brzoňová</w:t>
      </w:r>
    </w:p>
    <w:p w:rsidR="005B4DAA" w:rsidRPr="00DE22FA" w:rsidRDefault="005B4DAA" w:rsidP="005B4DAA">
      <w:pPr>
        <w:tabs>
          <w:tab w:val="left" w:pos="709"/>
        </w:tabs>
        <w:rPr>
          <w:rFonts w:asciiTheme="minorHAnsi" w:hAnsiTheme="minorHAnsi" w:cs="Arial"/>
          <w:iCs/>
        </w:rPr>
      </w:pPr>
      <w:r w:rsidRPr="00DE22FA">
        <w:rPr>
          <w:rFonts w:asciiTheme="minorHAnsi" w:hAnsiTheme="minorHAnsi" w:cs="Arial"/>
          <w:b/>
          <w:iCs/>
        </w:rPr>
        <w:t>Značení GDA na obalech potravin – navigace ve světě živin a kalorií</w:t>
      </w:r>
      <w:r w:rsidRPr="00DE22FA">
        <w:rPr>
          <w:rFonts w:asciiTheme="minorHAnsi" w:hAnsiTheme="minorHAnsi" w:cs="Arial"/>
          <w:iCs/>
        </w:rPr>
        <w:t xml:space="preserve"> (2011), Dupal (editace)</w:t>
      </w:r>
    </w:p>
    <w:p w:rsidR="005B4DAA" w:rsidRPr="00DE22FA" w:rsidRDefault="005B4DAA" w:rsidP="005B4DAA">
      <w:pPr>
        <w:rPr>
          <w:rFonts w:asciiTheme="minorHAnsi" w:hAnsiTheme="minorHAnsi" w:cs="Arial"/>
        </w:rPr>
      </w:pPr>
      <w:r w:rsidRPr="00DE22FA">
        <w:rPr>
          <w:rFonts w:asciiTheme="minorHAnsi" w:hAnsiTheme="minorHAnsi" w:cs="Arial"/>
          <w:b/>
          <w:iCs/>
        </w:rPr>
        <w:t>Nanotechnologie v potravinářství</w:t>
      </w:r>
      <w:r w:rsidRPr="00DE22FA">
        <w:rPr>
          <w:rFonts w:asciiTheme="minorHAnsi" w:hAnsiTheme="minorHAnsi" w:cs="Arial"/>
          <w:iCs/>
        </w:rPr>
        <w:t xml:space="preserve"> (2011), Kvasničková</w:t>
      </w:r>
    </w:p>
    <w:p w:rsidR="005B4DAA" w:rsidRPr="00DE22FA" w:rsidRDefault="005B4DAA" w:rsidP="005B4DAA">
      <w:pPr>
        <w:tabs>
          <w:tab w:val="left" w:pos="709"/>
        </w:tabs>
        <w:rPr>
          <w:rFonts w:asciiTheme="minorHAnsi" w:hAnsiTheme="minorHAnsi" w:cs="Arial"/>
          <w:iCs/>
        </w:rPr>
      </w:pPr>
      <w:r w:rsidRPr="00DE22FA">
        <w:rPr>
          <w:rFonts w:asciiTheme="minorHAnsi" w:hAnsiTheme="minorHAnsi" w:cs="Arial"/>
          <w:b/>
          <w:iCs/>
        </w:rPr>
        <w:t>Moderní šlechtění a potraviny</w:t>
      </w:r>
      <w:r w:rsidRPr="00DE22FA">
        <w:rPr>
          <w:rFonts w:asciiTheme="minorHAnsi" w:hAnsiTheme="minorHAnsi" w:cs="Arial"/>
          <w:iCs/>
        </w:rPr>
        <w:t xml:space="preserve">. </w:t>
      </w:r>
      <w:r w:rsidRPr="00DE22FA">
        <w:rPr>
          <w:rFonts w:asciiTheme="minorHAnsi" w:hAnsiTheme="minorHAnsi" w:cs="Arial"/>
          <w:b/>
          <w:iCs/>
        </w:rPr>
        <w:t>Co všechno potřebujeme vědět o potravinách z geneticky modifikovaných plodin?</w:t>
      </w:r>
      <w:r w:rsidRPr="00DE22FA">
        <w:rPr>
          <w:rFonts w:asciiTheme="minorHAnsi" w:hAnsiTheme="minorHAnsi" w:cs="Arial"/>
          <w:iCs/>
        </w:rPr>
        <w:t xml:space="preserve"> (2010), Drobník</w:t>
      </w:r>
    </w:p>
    <w:p w:rsidR="005B4DAA" w:rsidRPr="00DE22FA" w:rsidRDefault="005B4DAA" w:rsidP="005B4DAA">
      <w:pPr>
        <w:tabs>
          <w:tab w:val="left" w:pos="709"/>
        </w:tabs>
        <w:rPr>
          <w:rFonts w:asciiTheme="minorHAnsi" w:hAnsiTheme="minorHAnsi" w:cs="Arial"/>
          <w:iCs/>
        </w:rPr>
      </w:pPr>
      <w:r w:rsidRPr="00DE22FA">
        <w:rPr>
          <w:rFonts w:asciiTheme="minorHAnsi" w:hAnsiTheme="minorHAnsi" w:cs="Arial"/>
          <w:b/>
          <w:iCs/>
        </w:rPr>
        <w:t>Označování masných výrobků</w:t>
      </w:r>
      <w:r w:rsidRPr="00DE22FA">
        <w:rPr>
          <w:rFonts w:asciiTheme="minorHAnsi" w:hAnsiTheme="minorHAnsi" w:cs="Arial"/>
          <w:iCs/>
        </w:rPr>
        <w:t xml:space="preserve"> (2010), </w:t>
      </w:r>
      <w:r w:rsidRPr="00DE22FA">
        <w:rPr>
          <w:rFonts w:asciiTheme="minorHAnsi" w:hAnsiTheme="minorHAnsi" w:cs="Arial"/>
        </w:rPr>
        <w:t>Katina</w:t>
      </w:r>
    </w:p>
    <w:p w:rsidR="005B4DAA" w:rsidRPr="00DE22FA" w:rsidRDefault="005B4DAA" w:rsidP="005B4DAA">
      <w:pPr>
        <w:tabs>
          <w:tab w:val="left" w:pos="709"/>
        </w:tabs>
        <w:rPr>
          <w:rFonts w:asciiTheme="minorHAnsi" w:hAnsiTheme="minorHAnsi" w:cs="Arial"/>
          <w:iCs/>
        </w:rPr>
      </w:pPr>
      <w:r w:rsidRPr="00DE22FA">
        <w:rPr>
          <w:rFonts w:asciiTheme="minorHAnsi" w:hAnsiTheme="minorHAnsi" w:cs="Arial"/>
          <w:b/>
          <w:iCs/>
        </w:rPr>
        <w:t>RFID – radiofrekvenční identifikace: důvod k obavám?</w:t>
      </w:r>
      <w:r w:rsidRPr="00DE22FA">
        <w:rPr>
          <w:rFonts w:asciiTheme="minorHAnsi" w:hAnsiTheme="minorHAnsi" w:cs="Arial"/>
          <w:iCs/>
        </w:rPr>
        <w:t xml:space="preserve"> (2010), Pešek</w:t>
      </w:r>
    </w:p>
    <w:p w:rsidR="005B4DAA" w:rsidRPr="00DE22FA" w:rsidRDefault="005B4DAA" w:rsidP="005B4DAA">
      <w:pPr>
        <w:pStyle w:val="Bezmezer"/>
        <w:rPr>
          <w:rFonts w:asciiTheme="minorHAnsi" w:hAnsiTheme="minorHAnsi"/>
        </w:rPr>
      </w:pPr>
      <w:r w:rsidRPr="00DE22FA">
        <w:rPr>
          <w:rFonts w:asciiTheme="minorHAnsi" w:hAnsiTheme="minorHAnsi"/>
          <w:b/>
        </w:rPr>
        <w:t>Potraviny ošetřené ionizací</w:t>
      </w:r>
      <w:r w:rsidRPr="00DE22FA">
        <w:rPr>
          <w:rFonts w:asciiTheme="minorHAnsi" w:hAnsiTheme="minorHAnsi"/>
        </w:rPr>
        <w:t xml:space="preserve"> (2009), Michalová, Dupal</w:t>
      </w:r>
    </w:p>
    <w:p w:rsidR="005B4DAA" w:rsidRPr="005B4DAA" w:rsidRDefault="005B4DAA" w:rsidP="005B4DAA">
      <w:pPr>
        <w:pStyle w:val="Zkladntext2"/>
        <w:tabs>
          <w:tab w:val="left" w:pos="0"/>
        </w:tabs>
        <w:spacing w:line="240" w:lineRule="auto"/>
        <w:rPr>
          <w:rFonts w:asciiTheme="minorHAnsi" w:hAnsiTheme="minorHAnsi"/>
          <w:sz w:val="16"/>
          <w:szCs w:val="28"/>
        </w:rPr>
      </w:pPr>
    </w:p>
    <w:p w:rsidR="005B4DAA" w:rsidRPr="005B4DAA" w:rsidRDefault="005B4DAA" w:rsidP="005B4DAA">
      <w:pPr>
        <w:pStyle w:val="Zkladntext2"/>
        <w:tabs>
          <w:tab w:val="left" w:pos="0"/>
        </w:tabs>
        <w:spacing w:line="240" w:lineRule="auto"/>
        <w:rPr>
          <w:rFonts w:asciiTheme="minorHAnsi" w:hAnsiTheme="minorHAnsi"/>
          <w:sz w:val="28"/>
          <w:szCs w:val="28"/>
        </w:rPr>
      </w:pPr>
      <w:r w:rsidRPr="00DE22FA">
        <w:rPr>
          <w:rFonts w:asciiTheme="minorHAnsi" w:hAnsiTheme="minorHAnsi"/>
          <w:sz w:val="28"/>
          <w:szCs w:val="28"/>
        </w:rPr>
        <w:t xml:space="preserve">CHYSTANÉ PUBLIKACE V ROCE 2016 </w:t>
      </w:r>
    </w:p>
    <w:p w:rsidR="005B4DAA" w:rsidRPr="00DE22FA" w:rsidRDefault="005B4DAA" w:rsidP="005B4DAA">
      <w:pPr>
        <w:rPr>
          <w:rFonts w:asciiTheme="minorHAnsi" w:hAnsiTheme="minorHAnsi" w:cs="Arial"/>
        </w:rPr>
      </w:pPr>
      <w:r w:rsidRPr="00DE22FA">
        <w:rPr>
          <w:rFonts w:asciiTheme="minorHAnsi" w:hAnsiTheme="minorHAnsi"/>
          <w:b/>
        </w:rPr>
        <w:t xml:space="preserve">Sýry a tvarohy, </w:t>
      </w:r>
      <w:r w:rsidRPr="00DE22FA">
        <w:rPr>
          <w:rFonts w:asciiTheme="minorHAnsi" w:hAnsiTheme="minorHAnsi" w:cs="Arial"/>
          <w:iCs/>
        </w:rPr>
        <w:t xml:space="preserve">2. přepracované vydání (2016), </w:t>
      </w:r>
      <w:r w:rsidRPr="00DE22FA">
        <w:rPr>
          <w:rFonts w:asciiTheme="minorHAnsi" w:hAnsiTheme="minorHAnsi" w:cs="Arial"/>
        </w:rPr>
        <w:t>Obermaier, Čejna, Kopáček</w:t>
      </w:r>
    </w:p>
    <w:p w:rsidR="005B4DAA" w:rsidRPr="00DE22FA" w:rsidRDefault="005B4DAA" w:rsidP="005B4DAA">
      <w:pPr>
        <w:spacing w:after="120"/>
        <w:rPr>
          <w:rFonts w:asciiTheme="minorHAnsi" w:hAnsiTheme="minorHAnsi"/>
          <w:b/>
        </w:rPr>
      </w:pPr>
      <w:r w:rsidRPr="00DE22FA">
        <w:rPr>
          <w:rFonts w:asciiTheme="minorHAnsi" w:hAnsiTheme="minorHAnsi" w:cs="Arial"/>
          <w:b/>
        </w:rPr>
        <w:t>Vyvážená strava a výživa,</w:t>
      </w:r>
      <w:r w:rsidRPr="00DE22FA">
        <w:rPr>
          <w:rFonts w:asciiTheme="minorHAnsi" w:hAnsiTheme="minorHAnsi" w:cs="Arial"/>
        </w:rPr>
        <w:t xml:space="preserve"> </w:t>
      </w:r>
      <w:r w:rsidRPr="00DE22FA">
        <w:rPr>
          <w:rFonts w:asciiTheme="minorHAnsi" w:hAnsiTheme="minorHAnsi"/>
        </w:rPr>
        <w:t>(2016),</w:t>
      </w:r>
      <w:r w:rsidRPr="00DE22FA">
        <w:rPr>
          <w:rFonts w:asciiTheme="minorHAnsi" w:hAnsiTheme="minorHAnsi" w:cs="Arial"/>
        </w:rPr>
        <w:t xml:space="preserve"> Turek, Šíma</w:t>
      </w:r>
    </w:p>
    <w:p w:rsidR="00BB07A6" w:rsidRPr="00BB07A6" w:rsidRDefault="00BB07A6" w:rsidP="00BB07A6">
      <w:pPr>
        <w:rPr>
          <w:sz w:val="22"/>
          <w:szCs w:val="22"/>
        </w:rPr>
      </w:pPr>
    </w:p>
    <w:p w:rsidR="00BB07A6" w:rsidRDefault="00BB07A6" w:rsidP="00BB07A6">
      <w:pPr>
        <w:rPr>
          <w:sz w:val="22"/>
          <w:szCs w:val="22"/>
        </w:rPr>
      </w:pPr>
    </w:p>
    <w:p w:rsidR="00C62AAE" w:rsidRPr="00BB07A6" w:rsidRDefault="00BB07A6" w:rsidP="00BB07A6">
      <w:pPr>
        <w:tabs>
          <w:tab w:val="left" w:pos="26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62AAE" w:rsidRPr="00BB07A6" w:rsidSect="00CA4A7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CA" w:rsidRDefault="006258CA">
      <w:r>
        <w:separator/>
      </w:r>
    </w:p>
  </w:endnote>
  <w:endnote w:type="continuationSeparator" w:id="0">
    <w:p w:rsidR="006258CA" w:rsidRDefault="0062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CE-Condense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375B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6258CA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www.konzument.cz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CA" w:rsidRDefault="006258CA">
      <w:r>
        <w:separator/>
      </w:r>
    </w:p>
  </w:footnote>
  <w:footnote w:type="continuationSeparator" w:id="0">
    <w:p w:rsidR="006258CA" w:rsidRDefault="0062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323F803C" wp14:editId="49274880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03153404" wp14:editId="5F7924F0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5"/>
  </w:num>
  <w:num w:numId="5">
    <w:abstractNumId w:val="26"/>
  </w:num>
  <w:num w:numId="6">
    <w:abstractNumId w:val="21"/>
  </w:num>
  <w:num w:numId="7">
    <w:abstractNumId w:val="12"/>
  </w:num>
  <w:num w:numId="8">
    <w:abstractNumId w:val="37"/>
  </w:num>
  <w:num w:numId="9">
    <w:abstractNumId w:val="34"/>
  </w:num>
  <w:num w:numId="10">
    <w:abstractNumId w:val="6"/>
  </w:num>
  <w:num w:numId="11">
    <w:abstractNumId w:val="25"/>
  </w:num>
  <w:num w:numId="12">
    <w:abstractNumId w:val="20"/>
  </w:num>
  <w:num w:numId="13">
    <w:abstractNumId w:val="30"/>
  </w:num>
  <w:num w:numId="14">
    <w:abstractNumId w:val="7"/>
  </w:num>
  <w:num w:numId="15">
    <w:abstractNumId w:val="18"/>
  </w:num>
  <w:num w:numId="16">
    <w:abstractNumId w:val="14"/>
  </w:num>
  <w:num w:numId="17">
    <w:abstractNumId w:val="2"/>
  </w:num>
  <w:num w:numId="18">
    <w:abstractNumId w:val="33"/>
  </w:num>
  <w:num w:numId="19">
    <w:abstractNumId w:val="27"/>
  </w:num>
  <w:num w:numId="20">
    <w:abstractNumId w:val="13"/>
  </w:num>
  <w:num w:numId="21">
    <w:abstractNumId w:val="15"/>
  </w:num>
  <w:num w:numId="22">
    <w:abstractNumId w:val="29"/>
  </w:num>
  <w:num w:numId="23">
    <w:abstractNumId w:val="23"/>
  </w:num>
  <w:num w:numId="24">
    <w:abstractNumId w:val="36"/>
  </w:num>
  <w:num w:numId="25">
    <w:abstractNumId w:val="4"/>
  </w:num>
  <w:num w:numId="26">
    <w:abstractNumId w:val="10"/>
  </w:num>
  <w:num w:numId="27">
    <w:abstractNumId w:val="32"/>
  </w:num>
  <w:num w:numId="28">
    <w:abstractNumId w:val="19"/>
  </w:num>
  <w:num w:numId="29">
    <w:abstractNumId w:val="28"/>
  </w:num>
  <w:num w:numId="30">
    <w:abstractNumId w:val="8"/>
  </w:num>
  <w:num w:numId="31">
    <w:abstractNumId w:val="11"/>
  </w:num>
  <w:num w:numId="32">
    <w:abstractNumId w:val="17"/>
  </w:num>
  <w:num w:numId="33">
    <w:abstractNumId w:val="35"/>
  </w:num>
  <w:num w:numId="34">
    <w:abstractNumId w:val="3"/>
  </w:num>
  <w:num w:numId="35">
    <w:abstractNumId w:val="31"/>
  </w:num>
  <w:num w:numId="36">
    <w:abstractNumId w:val="9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0557"/>
    <w:rsid w:val="000212DE"/>
    <w:rsid w:val="000264CA"/>
    <w:rsid w:val="000A1CBC"/>
    <w:rsid w:val="000E330A"/>
    <w:rsid w:val="000F02F4"/>
    <w:rsid w:val="000F201F"/>
    <w:rsid w:val="001140F9"/>
    <w:rsid w:val="00116459"/>
    <w:rsid w:val="001166A4"/>
    <w:rsid w:val="0012375B"/>
    <w:rsid w:val="00141082"/>
    <w:rsid w:val="001B0E0F"/>
    <w:rsid w:val="001D1BC9"/>
    <w:rsid w:val="001E384B"/>
    <w:rsid w:val="001E6F1C"/>
    <w:rsid w:val="002332FB"/>
    <w:rsid w:val="00234939"/>
    <w:rsid w:val="00250C93"/>
    <w:rsid w:val="00277C59"/>
    <w:rsid w:val="00280435"/>
    <w:rsid w:val="00292967"/>
    <w:rsid w:val="00296C9E"/>
    <w:rsid w:val="002B4721"/>
    <w:rsid w:val="002C0C93"/>
    <w:rsid w:val="002C3C7F"/>
    <w:rsid w:val="002D094E"/>
    <w:rsid w:val="0030578F"/>
    <w:rsid w:val="00326DCA"/>
    <w:rsid w:val="0033327E"/>
    <w:rsid w:val="00333B8E"/>
    <w:rsid w:val="00343356"/>
    <w:rsid w:val="00363535"/>
    <w:rsid w:val="003A7D01"/>
    <w:rsid w:val="003F1CF3"/>
    <w:rsid w:val="004179B6"/>
    <w:rsid w:val="0042112F"/>
    <w:rsid w:val="004311AA"/>
    <w:rsid w:val="004313A7"/>
    <w:rsid w:val="0043285B"/>
    <w:rsid w:val="00491EFD"/>
    <w:rsid w:val="004C7619"/>
    <w:rsid w:val="004E2E56"/>
    <w:rsid w:val="00503D33"/>
    <w:rsid w:val="00505FB1"/>
    <w:rsid w:val="005332C0"/>
    <w:rsid w:val="00544A87"/>
    <w:rsid w:val="005530A3"/>
    <w:rsid w:val="00596128"/>
    <w:rsid w:val="005979AF"/>
    <w:rsid w:val="005B2F69"/>
    <w:rsid w:val="005B4DAA"/>
    <w:rsid w:val="005D07B0"/>
    <w:rsid w:val="005D7B09"/>
    <w:rsid w:val="005F40F3"/>
    <w:rsid w:val="0060473E"/>
    <w:rsid w:val="006258CA"/>
    <w:rsid w:val="00625E9C"/>
    <w:rsid w:val="00662932"/>
    <w:rsid w:val="00664BF3"/>
    <w:rsid w:val="00687028"/>
    <w:rsid w:val="006A4071"/>
    <w:rsid w:val="006A5F9D"/>
    <w:rsid w:val="006B47DD"/>
    <w:rsid w:val="006D37F9"/>
    <w:rsid w:val="00703ABE"/>
    <w:rsid w:val="007576B5"/>
    <w:rsid w:val="007E29FE"/>
    <w:rsid w:val="007E2FA4"/>
    <w:rsid w:val="007E3171"/>
    <w:rsid w:val="008009F0"/>
    <w:rsid w:val="00815610"/>
    <w:rsid w:val="00815C5C"/>
    <w:rsid w:val="00876265"/>
    <w:rsid w:val="0089064E"/>
    <w:rsid w:val="008A3042"/>
    <w:rsid w:val="008B1708"/>
    <w:rsid w:val="008D3710"/>
    <w:rsid w:val="00923607"/>
    <w:rsid w:val="009360CB"/>
    <w:rsid w:val="00997132"/>
    <w:rsid w:val="009C2F19"/>
    <w:rsid w:val="009D73EA"/>
    <w:rsid w:val="00A102A2"/>
    <w:rsid w:val="00A23FE7"/>
    <w:rsid w:val="00A41A1C"/>
    <w:rsid w:val="00A50D21"/>
    <w:rsid w:val="00A56614"/>
    <w:rsid w:val="00AC3BB2"/>
    <w:rsid w:val="00AD5B1E"/>
    <w:rsid w:val="00AE6C43"/>
    <w:rsid w:val="00AF2662"/>
    <w:rsid w:val="00AF6E7B"/>
    <w:rsid w:val="00B2184E"/>
    <w:rsid w:val="00B311CE"/>
    <w:rsid w:val="00B92C8D"/>
    <w:rsid w:val="00BB07A6"/>
    <w:rsid w:val="00BE37D7"/>
    <w:rsid w:val="00BE61FF"/>
    <w:rsid w:val="00C02D2C"/>
    <w:rsid w:val="00C1067B"/>
    <w:rsid w:val="00C22D18"/>
    <w:rsid w:val="00C321D6"/>
    <w:rsid w:val="00C4068A"/>
    <w:rsid w:val="00C46D35"/>
    <w:rsid w:val="00C54F5E"/>
    <w:rsid w:val="00C62AAE"/>
    <w:rsid w:val="00C74594"/>
    <w:rsid w:val="00C779CB"/>
    <w:rsid w:val="00C94352"/>
    <w:rsid w:val="00CA2919"/>
    <w:rsid w:val="00CA4A78"/>
    <w:rsid w:val="00CE30FE"/>
    <w:rsid w:val="00CF463C"/>
    <w:rsid w:val="00D14EBD"/>
    <w:rsid w:val="00D2042B"/>
    <w:rsid w:val="00D211DE"/>
    <w:rsid w:val="00D2693B"/>
    <w:rsid w:val="00D26AF7"/>
    <w:rsid w:val="00D27474"/>
    <w:rsid w:val="00D63963"/>
    <w:rsid w:val="00D828A0"/>
    <w:rsid w:val="00D963D1"/>
    <w:rsid w:val="00DE34F8"/>
    <w:rsid w:val="00E05348"/>
    <w:rsid w:val="00E41C48"/>
    <w:rsid w:val="00E47C33"/>
    <w:rsid w:val="00E6069E"/>
    <w:rsid w:val="00E7752F"/>
    <w:rsid w:val="00EA0EB5"/>
    <w:rsid w:val="00EA4ADD"/>
    <w:rsid w:val="00EB226D"/>
    <w:rsid w:val="00EE5D4A"/>
    <w:rsid w:val="00F060CE"/>
    <w:rsid w:val="00F20659"/>
    <w:rsid w:val="00F30DE3"/>
    <w:rsid w:val="00F4375C"/>
    <w:rsid w:val="00F5379B"/>
    <w:rsid w:val="00F61BFE"/>
    <w:rsid w:val="00F626EA"/>
    <w:rsid w:val="00F70292"/>
    <w:rsid w:val="00F85065"/>
    <w:rsid w:val="00F86228"/>
    <w:rsid w:val="00FB429E"/>
    <w:rsid w:val="00FB58D2"/>
    <w:rsid w:val="00FC0FBE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F945ED-4FB6-4BBE-B8FB-2867C2D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iPriority w:val="99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hyperlink" Target="http://www.konzument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dupal@regio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pp.cz/priorita-c-potraviny-a-spotrebit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otrebitelzakvalitou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trebitelzakvalitou.cz/index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" TargetMode="External"/><Relationship Id="rId14" Type="http://schemas.openxmlformats.org/officeDocument/2006/relationships/hyperlink" Target="http://spotrebitelzakvalitou.cz/tema-dne/zakon-o-potravinach-nove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2447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16852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 dupal</cp:lastModifiedBy>
  <cp:revision>15</cp:revision>
  <cp:lastPrinted>2003-01-13T05:58:00Z</cp:lastPrinted>
  <dcterms:created xsi:type="dcterms:W3CDTF">2016-07-01T07:14:00Z</dcterms:created>
  <dcterms:modified xsi:type="dcterms:W3CDTF">2016-07-13T19:31:00Z</dcterms:modified>
</cp:coreProperties>
</file>