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DE" w:rsidRPr="002F2E44" w:rsidRDefault="00D870DE" w:rsidP="002F2E44">
      <w:pPr>
        <w:spacing w:after="120"/>
        <w:jc w:val="center"/>
        <w:rPr>
          <w:b/>
        </w:rPr>
      </w:pPr>
      <w:r w:rsidRPr="005C7635">
        <w:rPr>
          <w:b/>
        </w:rPr>
        <w:t>Tisková zpráva</w:t>
      </w:r>
      <w:r w:rsidR="002F2E44">
        <w:rPr>
          <w:b/>
        </w:rPr>
        <w:t xml:space="preserve"> </w:t>
      </w:r>
      <w:r w:rsidRPr="00D870DE">
        <w:rPr>
          <w:b/>
          <w:szCs w:val="18"/>
        </w:rPr>
        <w:t>Sdružení českých spotřebitelů, z.ú.</w:t>
      </w:r>
    </w:p>
    <w:p w:rsidR="00D870DE" w:rsidRDefault="00D870DE" w:rsidP="008B61A6">
      <w:pPr>
        <w:spacing w:after="120"/>
        <w:jc w:val="center"/>
        <w:rPr>
          <w:b/>
          <w:sz w:val="32"/>
        </w:rPr>
      </w:pPr>
      <w:r w:rsidRPr="00D870DE">
        <w:rPr>
          <w:b/>
          <w:sz w:val="32"/>
        </w:rPr>
        <w:t xml:space="preserve">Publikace </w:t>
      </w:r>
    </w:p>
    <w:p w:rsidR="008B61A6" w:rsidRDefault="008B61A6" w:rsidP="008B61A6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>PRO BEZPEČNOST DĚTÍ V AUTOMOBILECH:</w:t>
      </w:r>
    </w:p>
    <w:p w:rsidR="008B61A6" w:rsidRPr="00D870DE" w:rsidRDefault="008B61A6" w:rsidP="008B61A6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>ZÁDRŽNÉ SYSTÉMY</w:t>
      </w:r>
    </w:p>
    <w:p w:rsidR="00C21696" w:rsidRDefault="008B61A6" w:rsidP="00C21696">
      <w:pPr>
        <w:spacing w:after="120"/>
        <w:jc w:val="both"/>
      </w:pPr>
      <w:r w:rsidRPr="00E74A74">
        <w:rPr>
          <w:i/>
        </w:rPr>
        <w:t>Praha, 17. 5. 2016;</w:t>
      </w:r>
      <w:r>
        <w:t xml:space="preserve"> </w:t>
      </w:r>
      <w:r w:rsidRPr="008B61A6">
        <w:rPr>
          <w:rStyle w:val="hps"/>
        </w:rPr>
        <w:t xml:space="preserve">Sdružení českých spotřebitelů (SČS) </w:t>
      </w:r>
      <w:r w:rsidR="00E74A74">
        <w:rPr>
          <w:rStyle w:val="hps"/>
        </w:rPr>
        <w:t xml:space="preserve">ve spolupráci s obecně </w:t>
      </w:r>
      <w:r w:rsidRPr="008B61A6">
        <w:rPr>
          <w:rStyle w:val="hps"/>
        </w:rPr>
        <w:t>prospěšn</w:t>
      </w:r>
      <w:r w:rsidR="00E74A74">
        <w:rPr>
          <w:rStyle w:val="hps"/>
        </w:rPr>
        <w:t>ou</w:t>
      </w:r>
      <w:r w:rsidRPr="008B61A6">
        <w:rPr>
          <w:rStyle w:val="hps"/>
        </w:rPr>
        <w:t xml:space="preserve"> společnost</w:t>
      </w:r>
      <w:r w:rsidR="00E74A74">
        <w:rPr>
          <w:rStyle w:val="hps"/>
        </w:rPr>
        <w:t>í</w:t>
      </w:r>
      <w:r w:rsidRPr="008B61A6">
        <w:rPr>
          <w:rStyle w:val="hps"/>
        </w:rPr>
        <w:t xml:space="preserve"> Kabinet pro standardizaci (KaStan) si dlouhodobě uvědomují význam technických norem a považují posilování zapojení spotřebitelů do technické normalizace z</w:t>
      </w:r>
      <w:r w:rsidR="00E74A74">
        <w:rPr>
          <w:rStyle w:val="hps"/>
        </w:rPr>
        <w:t xml:space="preserve">a svoji prioritu. S tím souvisí </w:t>
      </w:r>
      <w:r w:rsidRPr="008B61A6">
        <w:rPr>
          <w:rStyle w:val="hps"/>
        </w:rPr>
        <w:t>i zvyšování povědomí společnosti o významu norem pro ne</w:t>
      </w:r>
      <w:r w:rsidR="00E74A74">
        <w:rPr>
          <w:rStyle w:val="hps"/>
        </w:rPr>
        <w:t xml:space="preserve">jrůznější segmenty hospodářství </w:t>
      </w:r>
      <w:r w:rsidRPr="008B61A6">
        <w:rPr>
          <w:rStyle w:val="hps"/>
        </w:rPr>
        <w:t xml:space="preserve">a života. </w:t>
      </w:r>
      <w:r w:rsidR="00C21696">
        <w:t>SČS</w:t>
      </w:r>
      <w:r w:rsidR="00C21696" w:rsidRPr="00C007E5">
        <w:t xml:space="preserve"> se po řadu let programově zaměřuje na bezpečnost dětí</w:t>
      </w:r>
      <w:r w:rsidR="00C21696">
        <w:t xml:space="preserve">, </w:t>
      </w:r>
      <w:r w:rsidR="00C21696" w:rsidRPr="00C007E5">
        <w:t xml:space="preserve">na zájmy osob zdravotně postižených či starších osob v běžném životě. </w:t>
      </w:r>
    </w:p>
    <w:p w:rsidR="001766A1" w:rsidRPr="001766A1" w:rsidRDefault="00281DEF" w:rsidP="001766A1">
      <w:pPr>
        <w:spacing w:after="120"/>
        <w:jc w:val="both"/>
        <w:rPr>
          <w:rStyle w:val="hps"/>
        </w:rPr>
      </w:pPr>
      <w:r>
        <w:rPr>
          <w:rStyle w:val="hps"/>
          <w:i/>
        </w:rPr>
        <w:t>„</w:t>
      </w:r>
      <w:r w:rsidR="001766A1" w:rsidRPr="00281DEF">
        <w:rPr>
          <w:rStyle w:val="hps"/>
          <w:i/>
        </w:rPr>
        <w:t>Aktuálně jsme se zaměřili na</w:t>
      </w:r>
      <w:r w:rsidR="008B61A6" w:rsidRPr="00281DEF">
        <w:rPr>
          <w:rStyle w:val="hps"/>
          <w:i/>
        </w:rPr>
        <w:t xml:space="preserve"> používání dětských zádržných systémů </w:t>
      </w:r>
      <w:r w:rsidR="00C21696" w:rsidRPr="00281DEF">
        <w:rPr>
          <w:rStyle w:val="hps"/>
          <w:i/>
        </w:rPr>
        <w:t xml:space="preserve">ve vozidlech – </w:t>
      </w:r>
      <w:r w:rsidR="008B61A6" w:rsidRPr="00281DEF">
        <w:rPr>
          <w:rStyle w:val="hps"/>
          <w:i/>
        </w:rPr>
        <w:t>nosič</w:t>
      </w:r>
      <w:r w:rsidR="00C21696" w:rsidRPr="00281DEF">
        <w:rPr>
          <w:rStyle w:val="hps"/>
          <w:i/>
        </w:rPr>
        <w:t>e</w:t>
      </w:r>
      <w:r w:rsidR="008B61A6" w:rsidRPr="00281DEF">
        <w:rPr>
          <w:rStyle w:val="hps"/>
          <w:i/>
        </w:rPr>
        <w:t xml:space="preserve"> nemluvňat, dětské autosedačky, přídavné sedáky s opěradly a přídavné sedáky. </w:t>
      </w:r>
      <w:r w:rsidR="001766A1" w:rsidRPr="00281DEF">
        <w:rPr>
          <w:rStyle w:val="hps"/>
          <w:i/>
        </w:rPr>
        <w:t>Normy pro autosedačky jsou dobrým příkladem důležitosti norem pro bezpečnost dětí. Tyto normy jsou vyvíjeny na mezinárodních i evropských platformách při ISO a OSN</w:t>
      </w:r>
      <w:r w:rsidR="001766A1">
        <w:rPr>
          <w:rStyle w:val="hps"/>
        </w:rPr>
        <w:t>.</w:t>
      </w:r>
      <w:r>
        <w:rPr>
          <w:rStyle w:val="hps"/>
        </w:rPr>
        <w:t>“ Vysvětluje Libor Dupal, ředitel SČS.</w:t>
      </w:r>
    </w:p>
    <w:p w:rsidR="00C21696" w:rsidRDefault="00C21696" w:rsidP="00C21696">
      <w:pPr>
        <w:spacing w:after="120"/>
        <w:jc w:val="both"/>
      </w:pPr>
      <w:r w:rsidRPr="008052D4">
        <w:t xml:space="preserve">V Evropě je pro všechny děti povinné používat jako preventivní opatření </w:t>
      </w:r>
      <w:r>
        <w:t>autosedačky</w:t>
      </w:r>
      <w:r w:rsidRPr="008052D4">
        <w:t>, které vyhovují základním bezpečnostním požadavkům stanoveným v evropských předpisech</w:t>
      </w:r>
      <w:r w:rsidR="001766A1">
        <w:t xml:space="preserve">. Výběr autosedačky však pro spotřebitele nemusí být zcela jednoduchý, již proto, že existují paralelně dva předpisy Evropské hospodářské komise při OSN – „starý“ </w:t>
      </w:r>
      <w:r w:rsidR="001766A1" w:rsidRPr="008052D4">
        <w:t>EHK OSN č. 44</w:t>
      </w:r>
      <w:r w:rsidR="001766A1">
        <w:t xml:space="preserve"> a „nový“ - </w:t>
      </w:r>
      <w:r w:rsidR="001766A1" w:rsidRPr="008052D4">
        <w:t>EHK OSN č. 129</w:t>
      </w:r>
      <w:r w:rsidR="001766A1">
        <w:t xml:space="preserve">. Předpis č. 129 </w:t>
      </w:r>
      <w:r w:rsidR="001766A1" w:rsidRPr="008052D4">
        <w:rPr>
          <w:color w:val="000000"/>
        </w:rPr>
        <w:t xml:space="preserve">se </w:t>
      </w:r>
      <w:r w:rsidR="001766A1">
        <w:rPr>
          <w:color w:val="000000"/>
        </w:rPr>
        <w:t xml:space="preserve">zkráceně </w:t>
      </w:r>
      <w:r w:rsidR="001766A1" w:rsidRPr="008052D4">
        <w:rPr>
          <w:color w:val="000000"/>
        </w:rPr>
        <w:t xml:space="preserve">nazývá </w:t>
      </w:r>
      <w:r w:rsidR="001766A1">
        <w:rPr>
          <w:color w:val="000000"/>
        </w:rPr>
        <w:t>i</w:t>
      </w:r>
      <w:hyperlink r:id="rId7" w:history="1">
        <w:r w:rsidR="001766A1" w:rsidRPr="008052D4">
          <w:t>-Size</w:t>
        </w:r>
      </w:hyperlink>
      <w:r w:rsidR="001766A1">
        <w:t>, čímž se naznačuje princip</w:t>
      </w:r>
      <w:r>
        <w:t xml:space="preserve">, </w:t>
      </w:r>
      <w:r w:rsidRPr="008052D4">
        <w:t xml:space="preserve">že model je založen na velikosti, nikoliv </w:t>
      </w:r>
      <w:r>
        <w:t xml:space="preserve">na </w:t>
      </w:r>
      <w:r w:rsidRPr="008052D4">
        <w:t>hmotnosti dítěte.</w:t>
      </w:r>
      <w:r>
        <w:t xml:space="preserve"> </w:t>
      </w:r>
      <w:r w:rsidR="00281DEF">
        <w:t>Autosedačka na trhu musí vyhovovat jednomu nebo druhému předpisu.</w:t>
      </w:r>
    </w:p>
    <w:p w:rsidR="00281DEF" w:rsidRDefault="00C21696" w:rsidP="00C21696">
      <w:pPr>
        <w:spacing w:after="120"/>
        <w:jc w:val="both"/>
      </w:pPr>
      <w:r>
        <w:t xml:space="preserve">K  tématu </w:t>
      </w:r>
      <w:r w:rsidR="00281DEF">
        <w:t xml:space="preserve">regulace autosedaček </w:t>
      </w:r>
      <w:r>
        <w:t xml:space="preserve">a </w:t>
      </w:r>
      <w:r w:rsidR="00281DEF">
        <w:t xml:space="preserve">k </w:t>
      </w:r>
      <w:r>
        <w:t xml:space="preserve">možnostem výběru dětských zádržných systémů ve vozidlech vydalo SČS </w:t>
      </w:r>
      <w:r w:rsidR="00E74A74">
        <w:t xml:space="preserve">v edici Top-normy </w:t>
      </w:r>
      <w:r>
        <w:t>publikaci</w:t>
      </w:r>
      <w:r w:rsidR="00E74A74">
        <w:t xml:space="preserve"> „Pro bezpečnost dětí v automobilech: zádržné systémy“. </w:t>
      </w:r>
      <w:r w:rsidR="00E74A74" w:rsidRPr="007F440A">
        <w:t xml:space="preserve">Publikace má </w:t>
      </w:r>
      <w:r w:rsidR="00281DEF">
        <w:t>zájemcům</w:t>
      </w:r>
      <w:r w:rsidR="00E74A74">
        <w:t xml:space="preserve"> přiblížit problematiku dětských zádržných systémů tak, aby se dokázali lépe orientovat při výběru na trhu. </w:t>
      </w:r>
      <w:r w:rsidR="00281DEF">
        <w:t xml:space="preserve">A to nejenom pro „běžné“ autosedačky, ale zahrnuje také přístup k výběru </w:t>
      </w:r>
      <w:r w:rsidR="00281DEF">
        <w:t>zádržných systémů</w:t>
      </w:r>
      <w:r w:rsidR="00281DEF">
        <w:t xml:space="preserve"> pro děti se speciálními potřebami (tedy děti s různými dočasnými nebo trvalými hendikepy).</w:t>
      </w:r>
    </w:p>
    <w:p w:rsidR="00E74A74" w:rsidRDefault="00281DEF" w:rsidP="00C21696">
      <w:pPr>
        <w:spacing w:after="120"/>
        <w:jc w:val="both"/>
      </w:pPr>
      <w:r>
        <w:t>SČS v publikaci z</w:t>
      </w:r>
      <w:r w:rsidR="00E74A74">
        <w:t>důrazňuje důležitost norem a jejich uplatňování v</w:t>
      </w:r>
      <w:r>
        <w:t> </w:t>
      </w:r>
      <w:r w:rsidR="00E74A74">
        <w:t>praxi</w:t>
      </w:r>
      <w:r>
        <w:t xml:space="preserve"> tak</w:t>
      </w:r>
      <w:r w:rsidR="00E74A74">
        <w:t>, aby výrobky na trhu splňovaly požadavky předpisů a norem s cílem zajištění bezpečnosti dětí. Věnuje se zásadám povinností pro přepravu dětí, výhodám nového před</w:t>
      </w:r>
      <w:r w:rsidR="000C52CE">
        <w:t xml:space="preserve">pisu i-size, bezpečné přepravě </w:t>
      </w:r>
      <w:r w:rsidR="00E74A74">
        <w:t>dětí se speciálními potřebami a dalším důležitým tématům.</w:t>
      </w:r>
    </w:p>
    <w:p w:rsidR="00C21696" w:rsidRPr="008052D4" w:rsidRDefault="00E74A74" w:rsidP="00C21696">
      <w:pPr>
        <w:spacing w:after="120"/>
        <w:jc w:val="both"/>
      </w:pPr>
      <w:r>
        <w:t xml:space="preserve">Publikace je volně dostupná na internetových stránkách SČS </w:t>
      </w:r>
      <w:hyperlink r:id="rId8" w:history="1">
        <w:r w:rsidRPr="00E74A74">
          <w:rPr>
            <w:rStyle w:val="Hypertextovodkaz"/>
          </w:rPr>
          <w:t>zde</w:t>
        </w:r>
      </w:hyperlink>
      <w:r>
        <w:t xml:space="preserve">, v tištěné formě ji rozšiřujeme prostřednictvím regionálních kontaktních míst, při přednáškách a dalších příležitostech. </w:t>
      </w:r>
    </w:p>
    <w:p w:rsidR="00EF359D" w:rsidRDefault="00EF359D" w:rsidP="00867F33">
      <w:pPr>
        <w:spacing w:after="120"/>
        <w:jc w:val="both"/>
      </w:pPr>
      <w:r>
        <w:t xml:space="preserve">Publikace </w:t>
      </w:r>
      <w:r w:rsidR="00C21696">
        <w:t xml:space="preserve">byla vydána </w:t>
      </w:r>
      <w:r>
        <w:t>s podporou Programu švýcarsko-české spolupráce.</w:t>
      </w:r>
    </w:p>
    <w:p w:rsidR="00EF359D" w:rsidRDefault="002F2E44" w:rsidP="00867F33">
      <w:pPr>
        <w:spacing w:after="120"/>
        <w:jc w:val="both"/>
      </w:pPr>
      <w:r>
        <w:rPr>
          <w:noProof/>
        </w:rPr>
        <w:drawing>
          <wp:inline distT="0" distB="0" distL="0" distR="0">
            <wp:extent cx="1304925" cy="47466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WISS_Cntrb_LOGO_MOD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929" cy="49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DEF" w:rsidRDefault="00281DEF" w:rsidP="00867F33">
      <w:pPr>
        <w:spacing w:after="120"/>
        <w:jc w:val="both"/>
      </w:pPr>
      <w:bookmarkStart w:id="0" w:name="_GoBack"/>
      <w:bookmarkEnd w:id="0"/>
    </w:p>
    <w:p w:rsidR="00D870DE" w:rsidRDefault="00867F33" w:rsidP="00867F33">
      <w:pPr>
        <w:spacing w:after="120"/>
        <w:jc w:val="both"/>
      </w:pPr>
      <w:r>
        <w:lastRenderedPageBreak/>
        <w:t>Kontakt:</w:t>
      </w:r>
    </w:p>
    <w:p w:rsidR="00E74A74" w:rsidRPr="00EF3E63" w:rsidRDefault="00E74A74" w:rsidP="00E74A74">
      <w:pPr>
        <w:tabs>
          <w:tab w:val="num" w:pos="720"/>
          <w:tab w:val="num" w:pos="993"/>
        </w:tabs>
        <w:spacing w:after="120"/>
        <w:jc w:val="both"/>
        <w:rPr>
          <w:color w:val="0000FF"/>
          <w:sz w:val="22"/>
          <w:u w:val="single"/>
        </w:rPr>
      </w:pPr>
      <w:r w:rsidRPr="008C03B4">
        <w:rPr>
          <w:sz w:val="22"/>
        </w:rPr>
        <w:t xml:space="preserve">Ing. Libor Dupal, ředitel SČS; </w:t>
      </w:r>
      <w:r w:rsidRPr="00EF3E63">
        <w:rPr>
          <w:sz w:val="22"/>
        </w:rPr>
        <w:t xml:space="preserve">Kontakt: </w:t>
      </w:r>
      <w:hyperlink r:id="rId10" w:history="1">
        <w:r w:rsidRPr="00EF3E63">
          <w:rPr>
            <w:rStyle w:val="Hypertextovodkaz"/>
            <w:sz w:val="22"/>
          </w:rPr>
          <w:t>dupal@regio.cz</w:t>
        </w:r>
      </w:hyperlink>
      <w:r w:rsidRPr="00EF3E63">
        <w:rPr>
          <w:sz w:val="22"/>
        </w:rPr>
        <w:t xml:space="preserve">; mobil: 602561856; </w:t>
      </w:r>
      <w:hyperlink r:id="rId11" w:history="1">
        <w:r w:rsidRPr="00EF3E63">
          <w:rPr>
            <w:rStyle w:val="Hypertextovodkaz"/>
            <w:sz w:val="22"/>
          </w:rPr>
          <w:t>www.konzument.cz</w:t>
        </w:r>
      </w:hyperlink>
      <w:r w:rsidRPr="00EF3E63">
        <w:rPr>
          <w:color w:val="0000FF"/>
          <w:sz w:val="22"/>
          <w:u w:val="single"/>
        </w:rPr>
        <w:t xml:space="preserve"> </w:t>
      </w:r>
    </w:p>
    <w:p w:rsidR="00E74A74" w:rsidRPr="00636264" w:rsidRDefault="00E74A74" w:rsidP="000C52CE">
      <w:pPr>
        <w:pStyle w:val="Normlnweb"/>
        <w:spacing w:before="0" w:beforeAutospacing="0" w:after="0" w:afterAutospacing="0"/>
        <w:jc w:val="both"/>
        <w:rPr>
          <w:sz w:val="20"/>
          <w:szCs w:val="18"/>
        </w:rPr>
      </w:pPr>
      <w:r w:rsidRPr="00636264">
        <w:rPr>
          <w:b/>
          <w:sz w:val="20"/>
          <w:szCs w:val="18"/>
        </w:rPr>
        <w:t>Sdružení českých spotřebitelů, z.ú. (SČS)</w:t>
      </w:r>
      <w:r w:rsidRPr="00636264">
        <w:rPr>
          <w:sz w:val="20"/>
          <w:szCs w:val="18"/>
        </w:rPr>
        <w:t xml:space="preserve"> si klade za cíl hájit oprávněné zájmy a práva spotřebitelů na vnitřním trhu EU a ČR, přičemž zdůrazňuje preventivní stránku ochrany zájmů spotřebitelů: „Jen poučený spotřebitel se dokáže účinně hájit“. SČS působí v řadě oblastí - pokrývají odbornosti ve vztahu ke kvalitě a bezpečnosti výrobků včetně potravin, technické normalizaci a standardizaci, kvalitě a bezpečnosti služeb včetně služeb finančního trhu aj. </w:t>
      </w:r>
      <w:r w:rsidR="000C52CE">
        <w:rPr>
          <w:sz w:val="20"/>
          <w:szCs w:val="18"/>
        </w:rPr>
        <w:t xml:space="preserve">Adresa: </w:t>
      </w:r>
      <w:r w:rsidRPr="00636264">
        <w:rPr>
          <w:sz w:val="20"/>
          <w:szCs w:val="18"/>
        </w:rPr>
        <w:t xml:space="preserve">Pod Altánem 99/103; 100 00 Praha 10 – Strašnice; +420 261263574, </w:t>
      </w:r>
      <w:hyperlink r:id="rId12" w:history="1">
        <w:r w:rsidRPr="00636264">
          <w:rPr>
            <w:sz w:val="20"/>
            <w:szCs w:val="18"/>
          </w:rPr>
          <w:t>spotrebitel@regio.cz</w:t>
        </w:r>
      </w:hyperlink>
      <w:r w:rsidRPr="00636264">
        <w:rPr>
          <w:sz w:val="20"/>
          <w:szCs w:val="18"/>
        </w:rPr>
        <w:t xml:space="preserve">; </w:t>
      </w:r>
      <w:hyperlink r:id="rId13" w:history="1">
        <w:r w:rsidRPr="00636264">
          <w:rPr>
            <w:sz w:val="20"/>
            <w:szCs w:val="18"/>
          </w:rPr>
          <w:t>www.konzument.cz</w:t>
        </w:r>
      </w:hyperlink>
    </w:p>
    <w:p w:rsidR="00867F33" w:rsidRDefault="00867F33" w:rsidP="00867F33">
      <w:pPr>
        <w:pStyle w:val="Normlnweb"/>
        <w:spacing w:before="0" w:beforeAutospacing="0" w:after="0" w:afterAutospacing="0"/>
        <w:rPr>
          <w:b/>
          <w:sz w:val="18"/>
          <w:szCs w:val="18"/>
        </w:rPr>
      </w:pPr>
    </w:p>
    <w:p w:rsidR="00DB08D7" w:rsidRDefault="000C52CE" w:rsidP="000C52CE">
      <w:pPr>
        <w:pStyle w:val="Normlnweb"/>
        <w:spacing w:before="0" w:beforeAutospacing="0" w:after="0" w:afterAutospacing="0"/>
        <w:jc w:val="both"/>
      </w:pPr>
      <w:r w:rsidRPr="000C52CE">
        <w:rPr>
          <w:b/>
          <w:sz w:val="20"/>
          <w:szCs w:val="20"/>
        </w:rPr>
        <w:t>Kabinet pro standardizaci, o.p.s. (Kabinet)</w:t>
      </w:r>
      <w:r w:rsidRPr="000C52CE">
        <w:rPr>
          <w:sz w:val="20"/>
          <w:szCs w:val="20"/>
        </w:rPr>
        <w:t xml:space="preserve"> si klade za cíl ovlivňování standardizační práce z hlediska důležitosti pro zájmy českých spotřebitelů na národní, evropské a globální úrovni, komunikaci s národními i regionálními úřady a institucemi s cílem podporovat rozvoj čistého podnikatelského prostředí ohleduplného vůči zájmům spotřebitelů, s důrazem na oblasti kvality a bezpečnosti výrobků a služeb a vzdělávání, osvětu, poradenství aj. ve vztahu k jednotlivým oblastem standardizace.</w:t>
      </w:r>
      <w:r>
        <w:rPr>
          <w:sz w:val="20"/>
          <w:szCs w:val="20"/>
        </w:rPr>
        <w:t xml:space="preserve"> </w:t>
      </w:r>
      <w:r w:rsidRPr="000C52CE">
        <w:rPr>
          <w:sz w:val="20"/>
          <w:szCs w:val="20"/>
        </w:rPr>
        <w:t>Zakladatelem Kabinetu je Sdružení českých spotřebitelů, z. ú.</w:t>
      </w:r>
      <w:r w:rsidR="001766A1">
        <w:rPr>
          <w:sz w:val="20"/>
          <w:szCs w:val="20"/>
        </w:rPr>
        <w:t xml:space="preserve"> s </w:t>
      </w:r>
      <w:r w:rsidRPr="000C52CE">
        <w:rPr>
          <w:sz w:val="20"/>
          <w:szCs w:val="20"/>
        </w:rPr>
        <w:t xml:space="preserve">cílem podpořit zapojení spotřebitele do technické normalizace a paralelních oblastí </w:t>
      </w:r>
      <w:r>
        <w:rPr>
          <w:sz w:val="20"/>
          <w:szCs w:val="20"/>
        </w:rPr>
        <w:t>–</w:t>
      </w:r>
      <w:r w:rsidRPr="000C52CE">
        <w:rPr>
          <w:sz w:val="20"/>
          <w:szCs w:val="20"/>
        </w:rPr>
        <w:t xml:space="preserve"> posuzování shody, akreditace, metrologie aj. včetně harmonizace technických předpisů a funkce dozoru nad trhem (v souhrnu „standardizace“). </w:t>
      </w:r>
      <w:r>
        <w:rPr>
          <w:sz w:val="20"/>
          <w:szCs w:val="18"/>
        </w:rPr>
        <w:t xml:space="preserve">Adresa: </w:t>
      </w:r>
      <w:r w:rsidRPr="00636264">
        <w:rPr>
          <w:sz w:val="20"/>
          <w:szCs w:val="18"/>
        </w:rPr>
        <w:t>Pod Altánem 99/103; 100 00 Praha 10 – Strašnice; +420 261263574,</w:t>
      </w:r>
      <w:r>
        <w:rPr>
          <w:sz w:val="20"/>
          <w:szCs w:val="18"/>
        </w:rPr>
        <w:t xml:space="preserve"> top-normy@regio.cz</w:t>
      </w:r>
      <w:r w:rsidRPr="00636264">
        <w:rPr>
          <w:sz w:val="20"/>
          <w:szCs w:val="18"/>
        </w:rPr>
        <w:t xml:space="preserve">; </w:t>
      </w:r>
      <w:hyperlink r:id="rId14" w:history="1">
        <w:r w:rsidRPr="0012618A">
          <w:rPr>
            <w:rStyle w:val="Hypertextovodkaz"/>
            <w:sz w:val="20"/>
            <w:szCs w:val="18"/>
          </w:rPr>
          <w:t>www.top-normy.cz</w:t>
        </w:r>
      </w:hyperlink>
    </w:p>
    <w:p w:rsidR="00D870DE" w:rsidRPr="00F63704" w:rsidRDefault="00D870DE" w:rsidP="00F63704">
      <w:pPr>
        <w:spacing w:after="120"/>
      </w:pPr>
    </w:p>
    <w:sectPr w:rsidR="00D870DE" w:rsidRPr="00F63704" w:rsidSect="00B3637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373" w:right="1134" w:bottom="1797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555" w:rsidRDefault="009C7555">
      <w:r>
        <w:separator/>
      </w:r>
    </w:p>
  </w:endnote>
  <w:endnote w:type="continuationSeparator" w:id="0">
    <w:p w:rsidR="009C7555" w:rsidRDefault="009C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9EB" w:rsidRDefault="003049E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32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88"/>
      <w:gridCol w:w="1134"/>
    </w:tblGrid>
    <w:tr w:rsidR="00B36373" w:rsidRPr="00B36373" w:rsidTr="005A265C">
      <w:tc>
        <w:tcPr>
          <w:tcW w:w="8188" w:type="dxa"/>
        </w:tcPr>
        <w:p w:rsidR="00B36373" w:rsidRPr="00B36373" w:rsidRDefault="00B3637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Sdružení českých spotřebitelů, </w:t>
          </w:r>
          <w:r w:rsidR="00490E7B">
            <w:rPr>
              <w:bCs/>
              <w:color w:val="7F7F7F" w:themeColor="text1" w:themeTint="80"/>
              <w:spacing w:val="10"/>
              <w:sz w:val="18"/>
              <w:szCs w:val="16"/>
            </w:rPr>
            <w:t>z. ú</w:t>
          </w:r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., Pod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  <w:p w:rsidR="00B36373" w:rsidRPr="00B36373" w:rsidRDefault="00D6219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DIČ: CZ00409871, IČ: 409871</w:t>
          </w:r>
          <w:r w:rsidR="00B36373"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 </w:t>
          </w:r>
        </w:p>
        <w:p w:rsidR="00B36373" w:rsidRPr="00B36373" w:rsidRDefault="00B36373" w:rsidP="005A265C">
          <w:pPr>
            <w:pStyle w:val="Zpat"/>
            <w:rPr>
              <w:color w:val="7F7F7F" w:themeColor="text1" w:themeTint="80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>Bankovní spojení: Česká spořitelna, a. s., č. ú. 96282339/0800</w:t>
          </w:r>
        </w:p>
      </w:tc>
      <w:tc>
        <w:tcPr>
          <w:tcW w:w="1134" w:type="dxa"/>
        </w:tcPr>
        <w:p w:rsidR="00B36373" w:rsidRPr="00B36373" w:rsidRDefault="00577130" w:rsidP="005A265C">
          <w:pPr>
            <w:pStyle w:val="Zpat"/>
            <w:jc w:val="right"/>
            <w:rPr>
              <w:color w:val="7F7F7F" w:themeColor="text1" w:themeTint="80"/>
            </w:rPr>
          </w:pPr>
          <w:r w:rsidRPr="00B36373">
            <w:rPr>
              <w:color w:val="7F7F7F" w:themeColor="text1" w:themeTint="80"/>
            </w:rPr>
            <w:fldChar w:fldCharType="begin"/>
          </w:r>
          <w:r w:rsidR="00B36373" w:rsidRPr="00B36373">
            <w:rPr>
              <w:color w:val="7F7F7F" w:themeColor="text1" w:themeTint="80"/>
            </w:rPr>
            <w:instrText>PAGE   \* MERGEFORMAT</w:instrText>
          </w:r>
          <w:r w:rsidRPr="00B36373">
            <w:rPr>
              <w:color w:val="7F7F7F" w:themeColor="text1" w:themeTint="80"/>
            </w:rPr>
            <w:fldChar w:fldCharType="separate"/>
          </w:r>
          <w:r w:rsidR="00281DEF">
            <w:rPr>
              <w:noProof/>
              <w:color w:val="7F7F7F" w:themeColor="text1" w:themeTint="80"/>
            </w:rPr>
            <w:t>1</w:t>
          </w:r>
          <w:r w:rsidRPr="00B36373">
            <w:rPr>
              <w:color w:val="7F7F7F" w:themeColor="text1" w:themeTint="80"/>
            </w:rPr>
            <w:fldChar w:fldCharType="end"/>
          </w:r>
        </w:p>
      </w:tc>
    </w:tr>
  </w:tbl>
  <w:p w:rsidR="00B36373" w:rsidRPr="004A0A23" w:rsidRDefault="00B36373" w:rsidP="00B36373">
    <w:pPr>
      <w:pStyle w:val="Zpat"/>
      <w:rPr>
        <w:sz w:val="2"/>
      </w:rPr>
    </w:pPr>
  </w:p>
  <w:p w:rsidR="004E4964" w:rsidRPr="00B36373" w:rsidRDefault="004E4964">
    <w:pPr>
      <w:pStyle w:val="Zpat"/>
      <w:rPr>
        <w:sz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9EB" w:rsidRDefault="003049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555" w:rsidRDefault="009C7555">
      <w:r>
        <w:separator/>
      </w:r>
    </w:p>
  </w:footnote>
  <w:footnote w:type="continuationSeparator" w:id="0">
    <w:p w:rsidR="009C7555" w:rsidRDefault="009C7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9EB" w:rsidRDefault="003049E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1417"/>
      <w:gridCol w:w="3969"/>
    </w:tblGrid>
    <w:tr w:rsidR="00B36373" w:rsidTr="005A265C">
      <w:trPr>
        <w:cantSplit/>
      </w:trPr>
      <w:tc>
        <w:tcPr>
          <w:tcW w:w="3686" w:type="dxa"/>
          <w:tcBorders>
            <w:bottom w:val="single" w:sz="2" w:space="0" w:color="auto"/>
          </w:tcBorders>
        </w:tcPr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Pod Altánem 99/103, 100 00 Praha 10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DIČ: CZ00409871, IČ: 409871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Tel.: +420 261 263 574</w:t>
          </w:r>
        </w:p>
        <w:p w:rsidR="00B36373" w:rsidRDefault="009C7555" w:rsidP="00B36373">
          <w:pPr>
            <w:spacing w:line="276" w:lineRule="auto"/>
            <w:rPr>
              <w:b/>
              <w:bCs/>
              <w:spacing w:val="10"/>
            </w:rPr>
          </w:pPr>
          <w:hyperlink r:id="rId1" w:history="1">
            <w:r w:rsidR="00B36373" w:rsidRPr="00A35C1E">
              <w:rPr>
                <w:b/>
                <w:color w:val="7F7F7F" w:themeColor="text1" w:themeTint="80"/>
                <w:spacing w:val="10"/>
                <w:sz w:val="20"/>
                <w:szCs w:val="22"/>
              </w:rPr>
              <w:t>spotrebitel@regio.cz</w:t>
            </w:r>
          </w:hyperlink>
        </w:p>
      </w:tc>
      <w:tc>
        <w:tcPr>
          <w:tcW w:w="1417" w:type="dxa"/>
          <w:tcBorders>
            <w:bottom w:val="single" w:sz="2" w:space="0" w:color="auto"/>
          </w:tcBorders>
        </w:tcPr>
        <w:p w:rsidR="00B36373" w:rsidRDefault="00B36373" w:rsidP="005A265C">
          <w:pPr>
            <w:rPr>
              <w:spacing w:val="10"/>
            </w:rPr>
          </w:pPr>
        </w:p>
      </w:tc>
      <w:tc>
        <w:tcPr>
          <w:tcW w:w="3969" w:type="dxa"/>
          <w:tcBorders>
            <w:bottom w:val="single" w:sz="2" w:space="0" w:color="auto"/>
          </w:tcBorders>
        </w:tcPr>
        <w:p w:rsidR="00B36373" w:rsidRPr="00A76945" w:rsidRDefault="003049EB" w:rsidP="00B36373">
          <w:pPr>
            <w:pStyle w:val="Zkladntext"/>
            <w:tabs>
              <w:tab w:val="left" w:pos="426"/>
              <w:tab w:val="left" w:pos="720"/>
              <w:tab w:val="left" w:pos="1985"/>
            </w:tabs>
            <w:spacing w:line="240" w:lineRule="auto"/>
            <w:jc w:val="right"/>
            <w:rPr>
              <w:spacing w:val="10"/>
            </w:rPr>
          </w:pPr>
          <w:r>
            <w:rPr>
              <w:noProof/>
              <w:color w:val="000000" w:themeColor="text1"/>
              <w:spacing w:val="10"/>
              <w:sz w:val="20"/>
              <w:szCs w:val="22"/>
            </w:rPr>
            <w:drawing>
              <wp:inline distT="0" distB="0" distL="0" distR="0" wp14:anchorId="7D5C43FB" wp14:editId="57A8F43C">
                <wp:extent cx="1922723" cy="633046"/>
                <wp:effectExtent l="0" t="0" r="0" b="0"/>
                <wp:docPr id="1" name="Obrázek 1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151" cy="633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194A" w:rsidRPr="00B36373" w:rsidRDefault="008B194A" w:rsidP="00B36373">
    <w:pPr>
      <w:pStyle w:val="Zhlav"/>
      <w:rPr>
        <w:rFonts w:ascii="Arial" w:hAnsi="Arial" w:cs="Arial"/>
        <w:sz w:val="4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9EB" w:rsidRDefault="003049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8EF"/>
    <w:multiLevelType w:val="hybridMultilevel"/>
    <w:tmpl w:val="304A1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2C7"/>
    <w:multiLevelType w:val="hybridMultilevel"/>
    <w:tmpl w:val="85AA6D1E"/>
    <w:lvl w:ilvl="0" w:tplc="98AEB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E18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F8AD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8CE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CCB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B8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80B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420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0A2E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325BA"/>
    <w:multiLevelType w:val="hybridMultilevel"/>
    <w:tmpl w:val="748C9CB4"/>
    <w:lvl w:ilvl="0" w:tplc="A2A87246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C97BA3"/>
    <w:multiLevelType w:val="hybridMultilevel"/>
    <w:tmpl w:val="C6B21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668FF"/>
    <w:multiLevelType w:val="hybridMultilevel"/>
    <w:tmpl w:val="AF002438"/>
    <w:lvl w:ilvl="0" w:tplc="FE162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44F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6EE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46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26B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E7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963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E3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125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B05ECF"/>
    <w:multiLevelType w:val="hybridMultilevel"/>
    <w:tmpl w:val="5CDE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628CB"/>
    <w:multiLevelType w:val="hybridMultilevel"/>
    <w:tmpl w:val="819CDF6C"/>
    <w:lvl w:ilvl="0" w:tplc="D1C04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1EB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66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02B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FE6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AEA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BCA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A7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9C3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E950121"/>
    <w:multiLevelType w:val="hybridMultilevel"/>
    <w:tmpl w:val="F230A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04"/>
    <w:rsid w:val="000C3A95"/>
    <w:rsid w:val="000C52CE"/>
    <w:rsid w:val="000F054E"/>
    <w:rsid w:val="001766A1"/>
    <w:rsid w:val="0018143B"/>
    <w:rsid w:val="001F79A2"/>
    <w:rsid w:val="00262E00"/>
    <w:rsid w:val="00276916"/>
    <w:rsid w:val="00280DD8"/>
    <w:rsid w:val="00281DEF"/>
    <w:rsid w:val="002F0906"/>
    <w:rsid w:val="002F2E44"/>
    <w:rsid w:val="003049EB"/>
    <w:rsid w:val="00375D17"/>
    <w:rsid w:val="003D074B"/>
    <w:rsid w:val="003D7F5B"/>
    <w:rsid w:val="0046589A"/>
    <w:rsid w:val="00470793"/>
    <w:rsid w:val="00490E7B"/>
    <w:rsid w:val="004B75E0"/>
    <w:rsid w:val="004D59FA"/>
    <w:rsid w:val="004E4964"/>
    <w:rsid w:val="0051083E"/>
    <w:rsid w:val="00577130"/>
    <w:rsid w:val="005A2953"/>
    <w:rsid w:val="005C4D59"/>
    <w:rsid w:val="005C7635"/>
    <w:rsid w:val="005D70E3"/>
    <w:rsid w:val="00652B75"/>
    <w:rsid w:val="006D7004"/>
    <w:rsid w:val="006E729F"/>
    <w:rsid w:val="0070201E"/>
    <w:rsid w:val="007256ED"/>
    <w:rsid w:val="00756355"/>
    <w:rsid w:val="007939D3"/>
    <w:rsid w:val="007B7C22"/>
    <w:rsid w:val="007C0E24"/>
    <w:rsid w:val="007D0D51"/>
    <w:rsid w:val="00813104"/>
    <w:rsid w:val="00822518"/>
    <w:rsid w:val="00850699"/>
    <w:rsid w:val="008526E1"/>
    <w:rsid w:val="00867F33"/>
    <w:rsid w:val="008B194A"/>
    <w:rsid w:val="008B61A6"/>
    <w:rsid w:val="008E0AA7"/>
    <w:rsid w:val="00916AD3"/>
    <w:rsid w:val="00947FE7"/>
    <w:rsid w:val="009C7555"/>
    <w:rsid w:val="00A04596"/>
    <w:rsid w:val="00A228D5"/>
    <w:rsid w:val="00A36BBB"/>
    <w:rsid w:val="00A62800"/>
    <w:rsid w:val="00AE2781"/>
    <w:rsid w:val="00AE5DB9"/>
    <w:rsid w:val="00B124E0"/>
    <w:rsid w:val="00B2395C"/>
    <w:rsid w:val="00B36373"/>
    <w:rsid w:val="00B51FD5"/>
    <w:rsid w:val="00B71E61"/>
    <w:rsid w:val="00B77596"/>
    <w:rsid w:val="00BB63EF"/>
    <w:rsid w:val="00C21696"/>
    <w:rsid w:val="00C2672A"/>
    <w:rsid w:val="00CA3FB1"/>
    <w:rsid w:val="00CC5F08"/>
    <w:rsid w:val="00D163F0"/>
    <w:rsid w:val="00D17603"/>
    <w:rsid w:val="00D62193"/>
    <w:rsid w:val="00D870DE"/>
    <w:rsid w:val="00DB08D7"/>
    <w:rsid w:val="00DB3F25"/>
    <w:rsid w:val="00DD75D6"/>
    <w:rsid w:val="00E24434"/>
    <w:rsid w:val="00E74A74"/>
    <w:rsid w:val="00EF359D"/>
    <w:rsid w:val="00F63704"/>
    <w:rsid w:val="00F9417C"/>
    <w:rsid w:val="00F96660"/>
    <w:rsid w:val="00FC064E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AC9AA2-69A9-40E7-8109-06AADECB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75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75E0"/>
    <w:pPr>
      <w:ind w:left="720"/>
      <w:contextualSpacing/>
    </w:pPr>
  </w:style>
  <w:style w:type="character" w:styleId="Hypertextovodkaz">
    <w:name w:val="Hyperlink"/>
    <w:uiPriority w:val="99"/>
    <w:rsid w:val="00D870D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870DE"/>
    <w:pPr>
      <w:spacing w:before="100" w:beforeAutospacing="1" w:after="100" w:afterAutospacing="1"/>
    </w:pPr>
  </w:style>
  <w:style w:type="paragraph" w:customStyle="1" w:styleId="Textnormy">
    <w:name w:val="Text normy"/>
    <w:rsid w:val="00B77596"/>
    <w:pPr>
      <w:spacing w:after="120"/>
      <w:jc w:val="both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228D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228D5"/>
  </w:style>
  <w:style w:type="character" w:styleId="Znakapoznpodarou">
    <w:name w:val="footnote reference"/>
    <w:basedOn w:val="Standardnpsmoodstavce"/>
    <w:uiPriority w:val="99"/>
    <w:semiHidden/>
    <w:unhideWhenUsed/>
    <w:rsid w:val="00A228D5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D163F0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B3F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3F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3F2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3F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3F25"/>
    <w:rPr>
      <w:b/>
      <w:bCs/>
    </w:rPr>
  </w:style>
  <w:style w:type="character" w:customStyle="1" w:styleId="hps">
    <w:name w:val="hps"/>
    <w:basedOn w:val="Standardnpsmoodstavce"/>
    <w:rsid w:val="008B6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9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100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555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89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zument.cz/users/publications/10-top-normy/202-pro-bezpecnost-deti-v-automobilech-zadrzne-systemy.pdf" TargetMode="External"/><Relationship Id="rId13" Type="http://schemas.openxmlformats.org/officeDocument/2006/relationships/hyperlink" Target="http://www.konzument.cz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anec.eu/attachments/ANEC-TRAF-2012-G-034.pdf" TargetMode="External"/><Relationship Id="rId12" Type="http://schemas.openxmlformats.org/officeDocument/2006/relationships/hyperlink" Target="mailto:dupal@regio.c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nzument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dupal@regio.cz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top-normy.cz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spotrebitel@regi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668</Words>
  <Characters>3943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libor dupal</cp:lastModifiedBy>
  <cp:revision>3</cp:revision>
  <cp:lastPrinted>2016-05-02T14:01:00Z</cp:lastPrinted>
  <dcterms:created xsi:type="dcterms:W3CDTF">2016-05-16T05:51:00Z</dcterms:created>
  <dcterms:modified xsi:type="dcterms:W3CDTF">2016-05-16T06:10:00Z</dcterms:modified>
</cp:coreProperties>
</file>