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49" w:rsidRPr="00341578" w:rsidRDefault="00AB7249" w:rsidP="00AB7249">
      <w:pPr>
        <w:spacing w:after="120"/>
        <w:contextualSpacing/>
        <w:jc w:val="center"/>
        <w:rPr>
          <w:w w:val="200"/>
        </w:rPr>
      </w:pPr>
      <w:r w:rsidRPr="00341578">
        <w:rPr>
          <w:w w:val="200"/>
        </w:rPr>
        <w:t>Kvalita za spotřebitelem, spotřebitel za kvalitou</w:t>
      </w:r>
    </w:p>
    <w:p w:rsidR="00AB7249" w:rsidRPr="00AB7249" w:rsidRDefault="00AB7249" w:rsidP="00AB7249">
      <w:pPr>
        <w:spacing w:after="120" w:line="276" w:lineRule="auto"/>
        <w:jc w:val="center"/>
        <w:rPr>
          <w:b/>
          <w:sz w:val="10"/>
        </w:rPr>
      </w:pPr>
    </w:p>
    <w:p w:rsidR="00AB7249" w:rsidRPr="00AB7249" w:rsidRDefault="00AB7249" w:rsidP="00AB7249">
      <w:pPr>
        <w:spacing w:after="120" w:line="276" w:lineRule="auto"/>
        <w:jc w:val="center"/>
        <w:rPr>
          <w:b/>
          <w:sz w:val="28"/>
        </w:rPr>
      </w:pPr>
      <w:r w:rsidRPr="00AB7249">
        <w:rPr>
          <w:b/>
          <w:sz w:val="28"/>
        </w:rPr>
        <w:t>T</w:t>
      </w:r>
      <w:r w:rsidR="0002041B" w:rsidRPr="00AB7249">
        <w:rPr>
          <w:b/>
          <w:sz w:val="28"/>
        </w:rPr>
        <w:t>iskov</w:t>
      </w:r>
      <w:r w:rsidRPr="00AB7249">
        <w:rPr>
          <w:b/>
          <w:sz w:val="28"/>
        </w:rPr>
        <w:t>á</w:t>
      </w:r>
      <w:r w:rsidR="0002041B" w:rsidRPr="00AB7249">
        <w:rPr>
          <w:b/>
          <w:sz w:val="28"/>
        </w:rPr>
        <w:t xml:space="preserve"> zpráv</w:t>
      </w:r>
      <w:r w:rsidRPr="00AB7249">
        <w:rPr>
          <w:b/>
          <w:sz w:val="28"/>
        </w:rPr>
        <w:t>a</w:t>
      </w:r>
    </w:p>
    <w:p w:rsidR="00AB7249" w:rsidRPr="00200F1D" w:rsidRDefault="00AB7249" w:rsidP="00AB7249">
      <w:pPr>
        <w:spacing w:line="360" w:lineRule="auto"/>
        <w:jc w:val="center"/>
      </w:pPr>
      <w:r w:rsidRPr="00200F1D">
        <w:rPr>
          <w:b/>
        </w:rPr>
        <w:t>SDRUŽENÍ ČESKÝCH SPOTŘEBITELŮ</w:t>
      </w:r>
      <w:r w:rsidRPr="00200F1D">
        <w:t>, z. ú.,</w:t>
      </w:r>
    </w:p>
    <w:p w:rsidR="00AB7249" w:rsidRDefault="00AB7249" w:rsidP="00AB7249">
      <w:pPr>
        <w:spacing w:after="120"/>
        <w:jc w:val="center"/>
        <w:rPr>
          <w:sz w:val="28"/>
        </w:rPr>
      </w:pPr>
      <w:r w:rsidRPr="00200F1D">
        <w:t xml:space="preserve">pod záštitou </w:t>
      </w:r>
      <w:r w:rsidRPr="00200F1D">
        <w:rPr>
          <w:b/>
        </w:rPr>
        <w:t>ČESKÉ TECHNOLOGICKÉ PLATFORMY PRO POTRAVINY</w:t>
      </w:r>
      <w:r w:rsidRPr="00200F1D">
        <w:t xml:space="preserve"> – </w:t>
      </w:r>
      <w:r w:rsidRPr="0081437E">
        <w:rPr>
          <w:sz w:val="28"/>
        </w:rPr>
        <w:t>pracovní skupiny Potraviny a spotřebitel</w:t>
      </w:r>
    </w:p>
    <w:p w:rsidR="00AB7249" w:rsidRDefault="00AB7249" w:rsidP="00AB7249">
      <w:pPr>
        <w:spacing w:after="120" w:line="276" w:lineRule="auto"/>
        <w:jc w:val="center"/>
        <w:rPr>
          <w:bCs/>
        </w:rPr>
      </w:pPr>
      <w:r>
        <w:rPr>
          <w:noProof/>
        </w:rPr>
        <w:drawing>
          <wp:inline distT="0" distB="0" distL="0" distR="0">
            <wp:extent cx="1910687" cy="1059572"/>
            <wp:effectExtent l="0" t="0" r="0" b="7620"/>
            <wp:docPr id="16388" name="Picture 8" descr="LogoCT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8" descr="LogoCTP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6" cy="106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7249" w:rsidRPr="00200F1D" w:rsidRDefault="00AB7249" w:rsidP="00AB7249">
      <w:pPr>
        <w:spacing w:after="120" w:line="276" w:lineRule="auto"/>
        <w:jc w:val="center"/>
        <w:rPr>
          <w:rFonts w:cs="Calibri"/>
          <w:b/>
          <w:sz w:val="32"/>
        </w:rPr>
      </w:pPr>
      <w:r w:rsidRPr="00200F1D">
        <w:rPr>
          <w:rFonts w:cs="Calibri"/>
          <w:b/>
          <w:sz w:val="32"/>
        </w:rPr>
        <w:t>Regulace a kvalita potravin</w:t>
      </w:r>
    </w:p>
    <w:p w:rsidR="00EE7F0B" w:rsidRDefault="00EE7F0B" w:rsidP="00EE7F0B">
      <w:pPr>
        <w:spacing w:after="120" w:line="276" w:lineRule="auto"/>
        <w:jc w:val="both"/>
        <w:rPr>
          <w:bCs/>
        </w:rPr>
      </w:pPr>
      <w:r>
        <w:rPr>
          <w:bCs/>
        </w:rPr>
        <w:t xml:space="preserve">Praha, 24. 11. 2015. </w:t>
      </w:r>
      <w:r w:rsidRPr="00EE7F0B">
        <w:rPr>
          <w:b/>
          <w:bCs/>
        </w:rPr>
        <w:t xml:space="preserve">Potravina nesmí být uvedena na trh, není-li bezpečná. Právo také musí </w:t>
      </w:r>
      <w:r w:rsidR="00220A57">
        <w:rPr>
          <w:b/>
          <w:bCs/>
        </w:rPr>
        <w:t xml:space="preserve">obsahovat podmínky k zabránění </w:t>
      </w:r>
      <w:r w:rsidRPr="00EE7F0B">
        <w:rPr>
          <w:b/>
          <w:bCs/>
        </w:rPr>
        <w:t>podvodný</w:t>
      </w:r>
      <w:r w:rsidR="00220A57">
        <w:rPr>
          <w:b/>
          <w:bCs/>
        </w:rPr>
        <w:t>ch</w:t>
      </w:r>
      <w:r w:rsidRPr="00EE7F0B">
        <w:rPr>
          <w:b/>
          <w:bCs/>
        </w:rPr>
        <w:t xml:space="preserve"> nebo klamavý</w:t>
      </w:r>
      <w:r w:rsidR="00220A57">
        <w:rPr>
          <w:b/>
          <w:bCs/>
        </w:rPr>
        <w:t>ch</w:t>
      </w:r>
      <w:r w:rsidRPr="00EE7F0B">
        <w:rPr>
          <w:b/>
          <w:bCs/>
        </w:rPr>
        <w:t xml:space="preserve"> praktik</w:t>
      </w:r>
      <w:r w:rsidR="00647DA2">
        <w:rPr>
          <w:b/>
          <w:bCs/>
        </w:rPr>
        <w:t>,</w:t>
      </w:r>
      <w:r w:rsidRPr="00EE7F0B">
        <w:rPr>
          <w:b/>
          <w:bCs/>
        </w:rPr>
        <w:t xml:space="preserve"> falšování potravin a</w:t>
      </w:r>
      <w:r w:rsidR="00396257">
        <w:rPr>
          <w:b/>
          <w:bCs/>
        </w:rPr>
        <w:t>tp</w:t>
      </w:r>
      <w:r w:rsidRPr="00EE7F0B">
        <w:rPr>
          <w:b/>
          <w:bCs/>
        </w:rPr>
        <w:t xml:space="preserve">. A jaké </w:t>
      </w:r>
      <w:r>
        <w:rPr>
          <w:b/>
          <w:bCs/>
        </w:rPr>
        <w:t xml:space="preserve">je </w:t>
      </w:r>
      <w:r w:rsidRPr="00EE7F0B">
        <w:rPr>
          <w:b/>
          <w:bCs/>
        </w:rPr>
        <w:t xml:space="preserve">to se vztahem kvality </w:t>
      </w:r>
      <w:r w:rsidR="00396257">
        <w:rPr>
          <w:b/>
          <w:bCs/>
        </w:rPr>
        <w:t xml:space="preserve">potravin na trhu </w:t>
      </w:r>
      <w:r w:rsidRPr="00EE7F0B">
        <w:rPr>
          <w:b/>
          <w:bCs/>
        </w:rPr>
        <w:t>a spotřebitelského očekávání?</w:t>
      </w:r>
      <w:r w:rsidRPr="00AB7249">
        <w:rPr>
          <w:bCs/>
        </w:rPr>
        <w:t xml:space="preserve"> </w:t>
      </w:r>
    </w:p>
    <w:p w:rsidR="00EE7F0B" w:rsidRDefault="00495150" w:rsidP="00EE7F0B">
      <w:pPr>
        <w:spacing w:after="120" w:line="276" w:lineRule="auto"/>
        <w:jc w:val="both"/>
        <w:rPr>
          <w:bCs/>
        </w:rPr>
      </w:pPr>
      <w:r>
        <w:rPr>
          <w:bCs/>
        </w:rPr>
        <w:t>Sdružení</w:t>
      </w:r>
      <w:r w:rsidR="00EE7F0B">
        <w:rPr>
          <w:bCs/>
        </w:rPr>
        <w:t xml:space="preserve"> českých spotřebitelů (SČS) se na problematiku potravin zaměřuje jako na </w:t>
      </w:r>
      <w:r w:rsidR="00396257">
        <w:rPr>
          <w:bCs/>
        </w:rPr>
        <w:t>jednu ze svých</w:t>
      </w:r>
      <w:r w:rsidR="00EE7F0B">
        <w:rPr>
          <w:bCs/>
        </w:rPr>
        <w:t xml:space="preserve"> prioritní</w:t>
      </w:r>
      <w:r w:rsidR="00396257">
        <w:rPr>
          <w:bCs/>
        </w:rPr>
        <w:t>ch</w:t>
      </w:r>
      <w:r w:rsidR="00EE7F0B">
        <w:rPr>
          <w:bCs/>
        </w:rPr>
        <w:t xml:space="preserve"> oblast</w:t>
      </w:r>
      <w:r w:rsidR="00396257">
        <w:rPr>
          <w:bCs/>
        </w:rPr>
        <w:t>í</w:t>
      </w:r>
      <w:r w:rsidR="00EE7F0B">
        <w:rPr>
          <w:bCs/>
        </w:rPr>
        <w:t xml:space="preserve">. Využívá k tomu zejména </w:t>
      </w:r>
      <w:r w:rsidR="00396257">
        <w:rPr>
          <w:bCs/>
        </w:rPr>
        <w:t xml:space="preserve">zázemí </w:t>
      </w:r>
      <w:r w:rsidR="00EE7F0B">
        <w:rPr>
          <w:bCs/>
        </w:rPr>
        <w:t>pracovní skupin</w:t>
      </w:r>
      <w:r w:rsidR="00396257">
        <w:rPr>
          <w:bCs/>
        </w:rPr>
        <w:t>y</w:t>
      </w:r>
      <w:r w:rsidR="00EE7F0B">
        <w:rPr>
          <w:bCs/>
        </w:rPr>
        <w:t xml:space="preserve"> </w:t>
      </w:r>
      <w:r w:rsidR="00EE7F0B" w:rsidRPr="00EE7F0B">
        <w:rPr>
          <w:bCs/>
        </w:rPr>
        <w:t xml:space="preserve">Potraviny a spotřebitel </w:t>
      </w:r>
      <w:r w:rsidR="00EE7F0B">
        <w:rPr>
          <w:bCs/>
        </w:rPr>
        <w:t xml:space="preserve">při </w:t>
      </w:r>
      <w:r w:rsidR="00EE7F0B" w:rsidRPr="00EE7F0B">
        <w:rPr>
          <w:bCs/>
        </w:rPr>
        <w:t>České technologické platform</w:t>
      </w:r>
      <w:r w:rsidR="00EE7F0B">
        <w:rPr>
          <w:bCs/>
        </w:rPr>
        <w:t>ě</w:t>
      </w:r>
      <w:r w:rsidR="00EE7F0B" w:rsidRPr="00EE7F0B">
        <w:rPr>
          <w:bCs/>
        </w:rPr>
        <w:t xml:space="preserve"> pro potraviny</w:t>
      </w:r>
      <w:r w:rsidR="00EE7F0B">
        <w:rPr>
          <w:bCs/>
        </w:rPr>
        <w:t>.</w:t>
      </w:r>
    </w:p>
    <w:p w:rsidR="00EE7F0B" w:rsidRDefault="00EE7F0B" w:rsidP="00EE7F0B">
      <w:pPr>
        <w:spacing w:after="120" w:line="276" w:lineRule="auto"/>
        <w:jc w:val="both"/>
        <w:rPr>
          <w:bCs/>
        </w:rPr>
      </w:pPr>
      <w:r w:rsidRPr="00793B0B">
        <w:rPr>
          <w:bCs/>
          <w:i/>
        </w:rPr>
        <w:t xml:space="preserve">„Vnímání kvality a její úrovně se spotřebitel od spotřebitele </w:t>
      </w:r>
      <w:r w:rsidR="009D739F">
        <w:rPr>
          <w:bCs/>
          <w:i/>
        </w:rPr>
        <w:t>významně</w:t>
      </w:r>
      <w:r w:rsidRPr="00793B0B">
        <w:rPr>
          <w:bCs/>
          <w:i/>
        </w:rPr>
        <w:t xml:space="preserve"> liší</w:t>
      </w:r>
      <w:r w:rsidR="009D739F">
        <w:rPr>
          <w:bCs/>
          <w:i/>
        </w:rPr>
        <w:t>,“</w:t>
      </w:r>
      <w:r>
        <w:rPr>
          <w:bCs/>
        </w:rPr>
        <w:t xml:space="preserve"> zdůrazňuje ředitel SČS Libor Dupal a pokračuje: „</w:t>
      </w:r>
      <w:r w:rsidR="00793B0B" w:rsidRPr="00793B0B">
        <w:rPr>
          <w:bCs/>
          <w:i/>
        </w:rPr>
        <w:t xml:space="preserve">Proto </w:t>
      </w:r>
      <w:r w:rsidRPr="00793B0B">
        <w:rPr>
          <w:bCs/>
          <w:i/>
        </w:rPr>
        <w:t xml:space="preserve">musíme </w:t>
      </w:r>
      <w:r w:rsidR="009D739F">
        <w:rPr>
          <w:bCs/>
          <w:i/>
        </w:rPr>
        <w:t>my</w:t>
      </w:r>
      <w:r w:rsidRPr="00793B0B">
        <w:rPr>
          <w:bCs/>
          <w:i/>
        </w:rPr>
        <w:t xml:space="preserve"> spotřebitelé dostávat a vyžadovat takové informace, </w:t>
      </w:r>
      <w:r w:rsidR="00793B0B">
        <w:rPr>
          <w:bCs/>
          <w:i/>
        </w:rPr>
        <w:t>které nám umožní se v kvalitě potravin orientovat</w:t>
      </w:r>
      <w:r w:rsidR="00396257">
        <w:rPr>
          <w:bCs/>
          <w:i/>
        </w:rPr>
        <w:t xml:space="preserve">, </w:t>
      </w:r>
      <w:r w:rsidRPr="00793B0B">
        <w:rPr>
          <w:bCs/>
          <w:i/>
        </w:rPr>
        <w:t xml:space="preserve">a svá očekávání tomu </w:t>
      </w:r>
      <w:r w:rsidR="009D739F">
        <w:rPr>
          <w:bCs/>
          <w:i/>
        </w:rPr>
        <w:t xml:space="preserve">pak </w:t>
      </w:r>
      <w:r w:rsidRPr="00793B0B">
        <w:rPr>
          <w:bCs/>
          <w:i/>
        </w:rPr>
        <w:t>přizpůsob</w:t>
      </w:r>
      <w:r w:rsidR="009D739F">
        <w:rPr>
          <w:bCs/>
          <w:i/>
        </w:rPr>
        <w:t>ovat</w:t>
      </w:r>
      <w:r w:rsidRPr="00793B0B">
        <w:rPr>
          <w:bCs/>
          <w:i/>
        </w:rPr>
        <w:t xml:space="preserve">. </w:t>
      </w:r>
      <w:r w:rsidR="00793B0B" w:rsidRPr="00793B0B">
        <w:rPr>
          <w:bCs/>
          <w:i/>
        </w:rPr>
        <w:t>Ministerstvo zemědělství (</w:t>
      </w:r>
      <w:proofErr w:type="spellStart"/>
      <w:r w:rsidR="00793B0B" w:rsidRPr="00793B0B">
        <w:rPr>
          <w:bCs/>
          <w:i/>
        </w:rPr>
        <w:t>MZe</w:t>
      </w:r>
      <w:proofErr w:type="spellEnd"/>
      <w:r w:rsidR="00793B0B" w:rsidRPr="00793B0B">
        <w:rPr>
          <w:bCs/>
          <w:i/>
        </w:rPr>
        <w:t xml:space="preserve">) je ohledně regulativních iniciativ velmi aktivní, proto musíme vývoj </w:t>
      </w:r>
      <w:r w:rsidR="00793B0B">
        <w:rPr>
          <w:bCs/>
          <w:i/>
        </w:rPr>
        <w:t xml:space="preserve">bedlivě </w:t>
      </w:r>
      <w:r w:rsidR="00793B0B" w:rsidRPr="00793B0B">
        <w:rPr>
          <w:bCs/>
          <w:i/>
        </w:rPr>
        <w:t>sledovat, a také</w:t>
      </w:r>
      <w:r w:rsidR="00793B0B">
        <w:rPr>
          <w:bCs/>
          <w:i/>
        </w:rPr>
        <w:t xml:space="preserve"> vyhodnocovat</w:t>
      </w:r>
      <w:r w:rsidR="00793B0B" w:rsidRPr="00793B0B">
        <w:rPr>
          <w:bCs/>
          <w:i/>
        </w:rPr>
        <w:t>, jak účinně je (nová) legislativa uplatňována a vymáhána</w:t>
      </w:r>
      <w:r w:rsidR="00793B0B">
        <w:rPr>
          <w:bCs/>
        </w:rPr>
        <w:t>.“</w:t>
      </w:r>
    </w:p>
    <w:p w:rsidR="00793B0B" w:rsidRDefault="00793B0B" w:rsidP="009A04A2">
      <w:pPr>
        <w:spacing w:after="120" w:line="276" w:lineRule="auto"/>
        <w:jc w:val="both"/>
        <w:rPr>
          <w:bCs/>
        </w:rPr>
      </w:pPr>
      <w:r>
        <w:rPr>
          <w:bCs/>
        </w:rPr>
        <w:t>Je tomu téměř rok, co je účinná poslední přijatá n</w:t>
      </w:r>
      <w:r w:rsidR="00EE7F0B" w:rsidRPr="00AB7249">
        <w:rPr>
          <w:bCs/>
        </w:rPr>
        <w:t>ovely zákona č. 110/1997 Sb. o potravinách a tabákových výrobcích /dále též ZPTV/</w:t>
      </w:r>
      <w:r>
        <w:rPr>
          <w:bCs/>
        </w:rPr>
        <w:t xml:space="preserve">. A to je důvod určité bilance. A hned v červenci </w:t>
      </w:r>
      <w:proofErr w:type="spellStart"/>
      <w:r>
        <w:rPr>
          <w:bCs/>
        </w:rPr>
        <w:t>t</w:t>
      </w:r>
      <w:proofErr w:type="spellEnd"/>
      <w:r>
        <w:rPr>
          <w:bCs/>
        </w:rPr>
        <w:t xml:space="preserve">. r. předložilo </w:t>
      </w:r>
      <w:proofErr w:type="spellStart"/>
      <w:r>
        <w:rPr>
          <w:bCs/>
        </w:rPr>
        <w:t>MZe</w:t>
      </w:r>
      <w:proofErr w:type="spellEnd"/>
      <w:r>
        <w:rPr>
          <w:bCs/>
        </w:rPr>
        <w:t xml:space="preserve"> k projednání další návrh novely, „na stole“ je </w:t>
      </w:r>
      <w:r w:rsidR="009D739F">
        <w:rPr>
          <w:bCs/>
        </w:rPr>
        <w:t xml:space="preserve">také </w:t>
      </w:r>
      <w:r>
        <w:rPr>
          <w:bCs/>
        </w:rPr>
        <w:t xml:space="preserve">několik návrhů vyhlášek. </w:t>
      </w:r>
      <w:r w:rsidR="00EE7F0B" w:rsidRPr="00AB7249">
        <w:rPr>
          <w:bCs/>
        </w:rPr>
        <w:t xml:space="preserve"> </w:t>
      </w:r>
    </w:p>
    <w:p w:rsidR="0002041B" w:rsidRDefault="00793B0B" w:rsidP="009A04A2">
      <w:pPr>
        <w:spacing w:after="120" w:line="276" w:lineRule="auto"/>
        <w:jc w:val="both"/>
        <w:rPr>
          <w:bCs/>
        </w:rPr>
      </w:pPr>
      <w:r>
        <w:rPr>
          <w:bCs/>
        </w:rPr>
        <w:t>SČS zpracovalo „rozklad“ přijatých i teprve navržených změn</w:t>
      </w:r>
      <w:r w:rsidR="00200F1D">
        <w:rPr>
          <w:bCs/>
        </w:rPr>
        <w:t xml:space="preserve"> ve formě </w:t>
      </w:r>
      <w:r w:rsidR="00200F1D" w:rsidRPr="00200F1D">
        <w:rPr>
          <w:bCs/>
        </w:rPr>
        <w:t>situační analýzy k vývoji regulace potravin</w:t>
      </w:r>
      <w:r w:rsidR="00200F1D">
        <w:rPr>
          <w:bCs/>
        </w:rPr>
        <w:t xml:space="preserve"> s cílem vyhodnotit</w:t>
      </w:r>
      <w:r w:rsidR="009D739F">
        <w:rPr>
          <w:bCs/>
        </w:rPr>
        <w:t>,</w:t>
      </w:r>
      <w:r w:rsidR="00200F1D">
        <w:rPr>
          <w:bCs/>
        </w:rPr>
        <w:t xml:space="preserve"> j</w:t>
      </w:r>
      <w:r w:rsidR="0002041B" w:rsidRPr="0002041B">
        <w:rPr>
          <w:bCs/>
        </w:rPr>
        <w:t>ak se daří implementace</w:t>
      </w:r>
      <w:r w:rsidR="00200F1D">
        <w:rPr>
          <w:bCs/>
        </w:rPr>
        <w:t xml:space="preserve"> a </w:t>
      </w:r>
      <w:r w:rsidR="0002041B" w:rsidRPr="0002041B">
        <w:rPr>
          <w:bCs/>
        </w:rPr>
        <w:t>jak regulativní smršť ministerstva splňuje očekávání spotřebitelů</w:t>
      </w:r>
      <w:r w:rsidR="00300AB8">
        <w:rPr>
          <w:bCs/>
        </w:rPr>
        <w:t>.</w:t>
      </w:r>
      <w:r w:rsidR="00200F1D">
        <w:rPr>
          <w:bCs/>
        </w:rPr>
        <w:t xml:space="preserve"> </w:t>
      </w:r>
      <w:r w:rsidR="00300AB8">
        <w:rPr>
          <w:bCs/>
        </w:rPr>
        <w:t>Pracovní d</w:t>
      </w:r>
      <w:r w:rsidR="00200F1D">
        <w:rPr>
          <w:bCs/>
        </w:rPr>
        <w:t>okument přikládáme jako přílohu k této tisko</w:t>
      </w:r>
      <w:r w:rsidR="00300AB8">
        <w:rPr>
          <w:bCs/>
        </w:rPr>
        <w:t>vé zprávě</w:t>
      </w:r>
      <w:r w:rsidR="00200F1D">
        <w:rPr>
          <w:bCs/>
        </w:rPr>
        <w:t>.</w:t>
      </w:r>
    </w:p>
    <w:p w:rsidR="00D00F8C" w:rsidRDefault="00200F1D" w:rsidP="00D00F8C">
      <w:pPr>
        <w:tabs>
          <w:tab w:val="num" w:pos="2880"/>
        </w:tabs>
        <w:spacing w:after="120" w:line="276" w:lineRule="auto"/>
        <w:jc w:val="both"/>
      </w:pPr>
      <w:r>
        <w:rPr>
          <w:bCs/>
        </w:rPr>
        <w:t>Z nových legislativních požadavků, které budou slavit k 1. lednu první výročí implementace, zdůrazňuje SČS r</w:t>
      </w:r>
      <w:r w:rsidRPr="00EC48AF">
        <w:t xml:space="preserve">ozšíření působnosti zákona </w:t>
      </w:r>
      <w:r>
        <w:t>o oblast společného stravování či p</w:t>
      </w:r>
      <w:r w:rsidRPr="00EC48AF">
        <w:t xml:space="preserve">ožadavky </w:t>
      </w:r>
      <w:r>
        <w:t xml:space="preserve">na označování /informace/ </w:t>
      </w:r>
      <w:r w:rsidRPr="00EC48AF">
        <w:t>pro nebalené potraviny</w:t>
      </w:r>
      <w:r>
        <w:t>.</w:t>
      </w:r>
      <w:r w:rsidR="00D00F8C">
        <w:t xml:space="preserve"> „</w:t>
      </w:r>
      <w:r w:rsidR="00D00F8C" w:rsidRPr="00D00F8C">
        <w:rPr>
          <w:i/>
        </w:rPr>
        <w:t>Vítáme v</w:t>
      </w:r>
      <w:r w:rsidR="00D00F8C" w:rsidRPr="00D00F8C">
        <w:rPr>
          <w:bCs/>
          <w:i/>
        </w:rPr>
        <w:t xml:space="preserve">ýrazný nárůst zjištění ve veřejném stravování, což svědčí o zcela nové </w:t>
      </w:r>
      <w:r w:rsidR="00300AB8">
        <w:rPr>
          <w:bCs/>
          <w:i/>
        </w:rPr>
        <w:t xml:space="preserve">úrovni </w:t>
      </w:r>
      <w:r w:rsidR="00D00F8C" w:rsidRPr="00D00F8C">
        <w:rPr>
          <w:bCs/>
          <w:i/>
        </w:rPr>
        <w:t>efektivit</w:t>
      </w:r>
      <w:r w:rsidR="00300AB8">
        <w:rPr>
          <w:bCs/>
          <w:i/>
        </w:rPr>
        <w:t>y</w:t>
      </w:r>
      <w:r w:rsidR="00D00F8C" w:rsidRPr="00D00F8C">
        <w:rPr>
          <w:bCs/>
          <w:i/>
        </w:rPr>
        <w:t xml:space="preserve"> kontrol; </w:t>
      </w:r>
      <w:r w:rsidR="00D00F8C" w:rsidRPr="00D00F8C">
        <w:rPr>
          <w:i/>
        </w:rPr>
        <w:t xml:space="preserve"> jako spotřebitelé jsme ovšem poněkud zděšeni katastrofální hygienickou úrovní</w:t>
      </w:r>
      <w:r w:rsidR="00D00F8C">
        <w:rPr>
          <w:i/>
        </w:rPr>
        <w:t xml:space="preserve"> našich</w:t>
      </w:r>
      <w:r w:rsidR="00D00F8C" w:rsidRPr="00D00F8C">
        <w:rPr>
          <w:i/>
        </w:rPr>
        <w:t xml:space="preserve"> „hospod“ a je </w:t>
      </w:r>
      <w:r w:rsidR="00D00F8C" w:rsidRPr="00D00F8C">
        <w:rPr>
          <w:bCs/>
          <w:i/>
        </w:rPr>
        <w:t>zřejmé, že náprava bude dlouhodobá</w:t>
      </w:r>
      <w:r w:rsidR="00D00F8C">
        <w:rPr>
          <w:bCs/>
        </w:rPr>
        <w:t xml:space="preserve">“, vysvětluje Dupal.  SČS upozornilo na některé nedostatky, jak přímo v legislativě, tak ohledně neefektivního vymáhání. Zde jsou příkladem </w:t>
      </w:r>
      <w:r w:rsidR="00D00F8C">
        <w:t>p</w:t>
      </w:r>
      <w:r w:rsidR="00D00F8C" w:rsidRPr="00EC48AF">
        <w:t xml:space="preserve">ožadavky </w:t>
      </w:r>
      <w:r w:rsidR="00D00F8C">
        <w:t xml:space="preserve">označování </w:t>
      </w:r>
      <w:r w:rsidR="00D00F8C" w:rsidRPr="00EC48AF">
        <w:t xml:space="preserve">pro nebalené </w:t>
      </w:r>
      <w:r w:rsidR="00D00F8C" w:rsidRPr="00EC48AF">
        <w:lastRenderedPageBreak/>
        <w:t>potraviny</w:t>
      </w:r>
      <w:r w:rsidR="00D00F8C">
        <w:t>. Zdaleka ne v každém uzenářství máme bezprostředně k dispozici náležité povinné informace o výrobci, hlavní složce potraviny ad.</w:t>
      </w:r>
    </w:p>
    <w:p w:rsidR="00665346" w:rsidRDefault="00D00F8C" w:rsidP="00300AB8">
      <w:pPr>
        <w:tabs>
          <w:tab w:val="num" w:pos="2880"/>
        </w:tabs>
        <w:spacing w:after="120" w:line="276" w:lineRule="auto"/>
        <w:jc w:val="both"/>
        <w:rPr>
          <w:bCs/>
        </w:rPr>
      </w:pPr>
      <w:r>
        <w:t xml:space="preserve">Sotva nabyla účinnosti </w:t>
      </w:r>
      <w:r w:rsidR="00665346">
        <w:t>výše komentovaná</w:t>
      </w:r>
      <w:r>
        <w:t xml:space="preserve"> novel</w:t>
      </w:r>
      <w:r w:rsidR="00665346">
        <w:t>a</w:t>
      </w:r>
      <w:r>
        <w:t xml:space="preserve"> ZPTV, již ministerstvo předložilo novelu novou. </w:t>
      </w:r>
      <w:r w:rsidR="00665346">
        <w:t xml:space="preserve">Kromě toho, že zapracovává evropskou „tabákovou“ směrnici, změny </w:t>
      </w:r>
      <w:r w:rsidR="00300AB8">
        <w:t xml:space="preserve">se </w:t>
      </w:r>
      <w:r w:rsidR="00665346">
        <w:t>týkají např. k</w:t>
      </w:r>
      <w:r>
        <w:rPr>
          <w:bCs/>
        </w:rPr>
        <w:t>ompetenční</w:t>
      </w:r>
      <w:r w:rsidR="00665346">
        <w:rPr>
          <w:bCs/>
        </w:rPr>
        <w:t>ch změn</w:t>
      </w:r>
      <w:r>
        <w:rPr>
          <w:bCs/>
        </w:rPr>
        <w:t xml:space="preserve"> dozorových orgánů</w:t>
      </w:r>
      <w:r w:rsidR="00665346">
        <w:rPr>
          <w:bCs/>
        </w:rPr>
        <w:t xml:space="preserve"> anebo zcela nově ukotveného rámce pro vyjadřování a označování českého původu potraviny.</w:t>
      </w:r>
      <w:r w:rsidR="00300AB8">
        <w:rPr>
          <w:bCs/>
        </w:rPr>
        <w:t xml:space="preserve"> </w:t>
      </w:r>
      <w:r w:rsidR="00665346">
        <w:rPr>
          <w:bCs/>
        </w:rPr>
        <w:t>SČS vítá o</w:t>
      </w:r>
      <w:r w:rsidR="00665346" w:rsidRPr="00665346">
        <w:rPr>
          <w:bCs/>
        </w:rPr>
        <w:t>dstranění zbytečných opatření z platného znění</w:t>
      </w:r>
      <w:r w:rsidR="00300AB8">
        <w:rPr>
          <w:bCs/>
        </w:rPr>
        <w:t xml:space="preserve"> zákona (</w:t>
      </w:r>
      <w:r w:rsidR="00665346" w:rsidRPr="00665346">
        <w:rPr>
          <w:bCs/>
        </w:rPr>
        <w:t>hlavně zrušení požadavku informační povinnosti prezentování 5 zemí obsahující procentuální vyjádření podílu všech potravin, které z těchto zemí konkrétní provozovatel potravinářského podniku odebírá</w:t>
      </w:r>
      <w:r w:rsidR="00300AB8">
        <w:rPr>
          <w:bCs/>
        </w:rPr>
        <w:t>; k</w:t>
      </w:r>
      <w:r w:rsidR="00665346">
        <w:rPr>
          <w:bCs/>
        </w:rPr>
        <w:t xml:space="preserve">dyž jsme na „nechytrost“ tohoto opatření upozorňovali před jeho přijetím, nebyli jsme vyslyšeni. Je ke cti </w:t>
      </w:r>
      <w:proofErr w:type="spellStart"/>
      <w:r w:rsidR="00665346">
        <w:rPr>
          <w:bCs/>
        </w:rPr>
        <w:t>MZe</w:t>
      </w:r>
      <w:proofErr w:type="spellEnd"/>
      <w:r w:rsidR="00665346">
        <w:rPr>
          <w:bCs/>
        </w:rPr>
        <w:t>, že dokáže svou chybu uznat</w:t>
      </w:r>
      <w:r w:rsidR="00300AB8">
        <w:rPr>
          <w:bCs/>
        </w:rPr>
        <w:t>)</w:t>
      </w:r>
      <w:r w:rsidR="00665346">
        <w:rPr>
          <w:bCs/>
        </w:rPr>
        <w:t>.</w:t>
      </w:r>
    </w:p>
    <w:p w:rsidR="00AB7249" w:rsidRPr="00665346" w:rsidRDefault="00665346" w:rsidP="00665346">
      <w:pPr>
        <w:spacing w:after="120" w:line="276" w:lineRule="auto"/>
        <w:jc w:val="both"/>
        <w:rPr>
          <w:bCs/>
        </w:rPr>
      </w:pPr>
      <w:r>
        <w:rPr>
          <w:bCs/>
        </w:rPr>
        <w:t xml:space="preserve">V rámci tiskové konference SČS připomíná </w:t>
      </w:r>
      <w:r w:rsidR="00300AB8">
        <w:rPr>
          <w:bCs/>
        </w:rPr>
        <w:t xml:space="preserve">svou </w:t>
      </w:r>
      <w:r w:rsidR="00AB7249" w:rsidRPr="00665346">
        <w:rPr>
          <w:bCs/>
        </w:rPr>
        <w:t>edici „Jak poznáme kvalitu?“</w:t>
      </w:r>
      <w:r>
        <w:rPr>
          <w:bCs/>
        </w:rPr>
        <w:t xml:space="preserve">, kterou </w:t>
      </w:r>
      <w:r w:rsidR="00F93CF2">
        <w:rPr>
          <w:bCs/>
        </w:rPr>
        <w:t xml:space="preserve">realizuje v kooperaci s Potravinářskou komorou </w:t>
      </w:r>
      <w:r w:rsidR="00AB7249" w:rsidRPr="00665346">
        <w:rPr>
          <w:bCs/>
        </w:rPr>
        <w:t>v rámci priorit České technologické platformy pro potraviny. „</w:t>
      </w:r>
      <w:r w:rsidR="00F93CF2" w:rsidRPr="00F93CF2">
        <w:rPr>
          <w:bCs/>
          <w:i/>
        </w:rPr>
        <w:t>Publikace m</w:t>
      </w:r>
      <w:r w:rsidR="00AB7249" w:rsidRPr="00F93CF2">
        <w:rPr>
          <w:bCs/>
          <w:i/>
        </w:rPr>
        <w:t>ají podporovat vnímání kvality potravin včetně identifikace určujících kvalitativních činitelů při výběru potravin</w:t>
      </w:r>
      <w:r w:rsidR="00AB7249" w:rsidRPr="00665346">
        <w:rPr>
          <w:bCs/>
        </w:rPr>
        <w:t xml:space="preserve">“, sděluje k tomu </w:t>
      </w:r>
      <w:r w:rsidR="00F93CF2">
        <w:rPr>
          <w:bCs/>
        </w:rPr>
        <w:t xml:space="preserve">Dupal </w:t>
      </w:r>
      <w:r w:rsidR="00AB7249" w:rsidRPr="00665346">
        <w:rPr>
          <w:bCs/>
        </w:rPr>
        <w:t>a dodává: „</w:t>
      </w:r>
      <w:r w:rsidR="00AB7249" w:rsidRPr="00F93CF2">
        <w:rPr>
          <w:bCs/>
          <w:i/>
        </w:rPr>
        <w:t>Edice je každoročně rozšiřována o další komodity potravin na trhu a jejími autory jsou vždy odborníci z daného oboru</w:t>
      </w:r>
      <w:r w:rsidR="00AB7249" w:rsidRPr="00665346">
        <w:rPr>
          <w:bCs/>
        </w:rPr>
        <w:t>.“ Počet titulů už je ve třetí desítce, v letošním roce byla řada doplněn</w:t>
      </w:r>
      <w:r w:rsidR="00F93CF2">
        <w:rPr>
          <w:bCs/>
        </w:rPr>
        <w:t>a</w:t>
      </w:r>
      <w:r w:rsidR="00AB7249" w:rsidRPr="00665346">
        <w:rPr>
          <w:bCs/>
        </w:rPr>
        <w:t xml:space="preserve"> o témata těstovin, drůbežího masa, čokolády a kakaa, a </w:t>
      </w:r>
      <w:r w:rsidR="00F93CF2" w:rsidRPr="00665346">
        <w:rPr>
          <w:bCs/>
        </w:rPr>
        <w:t>medu</w:t>
      </w:r>
      <w:r w:rsidR="00AB7249" w:rsidRPr="00665346">
        <w:rPr>
          <w:bCs/>
        </w:rPr>
        <w:t>.</w:t>
      </w:r>
      <w:r w:rsidR="00F93CF2" w:rsidRPr="00F93CF2">
        <w:rPr>
          <w:bCs/>
        </w:rPr>
        <w:t xml:space="preserve"> </w:t>
      </w:r>
      <w:r w:rsidR="00F93CF2">
        <w:rPr>
          <w:bCs/>
        </w:rPr>
        <w:t>Více v příloze (2).</w:t>
      </w:r>
    </w:p>
    <w:p w:rsidR="00AB7249" w:rsidRPr="00665346" w:rsidRDefault="00F93CF2" w:rsidP="00665346">
      <w:pPr>
        <w:spacing w:after="120" w:line="276" w:lineRule="auto"/>
        <w:jc w:val="both"/>
        <w:rPr>
          <w:bCs/>
        </w:rPr>
      </w:pPr>
      <w:r>
        <w:rPr>
          <w:bCs/>
        </w:rPr>
        <w:t>Kontakt:</w:t>
      </w:r>
    </w:p>
    <w:p w:rsidR="00AB7249" w:rsidRDefault="00F93CF2" w:rsidP="009A04A2">
      <w:pPr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Ing. Libor Dupal, </w:t>
      </w:r>
      <w:hyperlink r:id="rId9" w:history="1">
        <w:r w:rsidR="00300AB8" w:rsidRPr="00F247A9">
          <w:rPr>
            <w:rStyle w:val="Hypertextovodkaz"/>
            <w:sz w:val="22"/>
            <w:szCs w:val="22"/>
          </w:rPr>
          <w:t>dupal@regio.cz</w:t>
        </w:r>
      </w:hyperlink>
      <w:r w:rsidR="00300AB8">
        <w:rPr>
          <w:sz w:val="22"/>
          <w:szCs w:val="22"/>
        </w:rPr>
        <w:t>, mob. 602561856</w:t>
      </w:r>
    </w:p>
    <w:p w:rsidR="00AB7249" w:rsidRPr="00F93CF2" w:rsidRDefault="007323F4" w:rsidP="00F93CF2">
      <w:pPr>
        <w:jc w:val="both"/>
        <w:rPr>
          <w:bCs/>
        </w:rPr>
      </w:pPr>
      <w:hyperlink r:id="rId10" w:history="1">
        <w:r w:rsidR="00AB7249" w:rsidRPr="00F93CF2">
          <w:rPr>
            <w:bCs/>
          </w:rPr>
          <w:t>http://www.konzument.cz/</w:t>
        </w:r>
      </w:hyperlink>
    </w:p>
    <w:p w:rsidR="00AB7249" w:rsidRPr="00F93CF2" w:rsidRDefault="007323F4" w:rsidP="00F93CF2">
      <w:pPr>
        <w:jc w:val="both"/>
        <w:rPr>
          <w:bCs/>
        </w:rPr>
      </w:pPr>
      <w:hyperlink r:id="rId11" w:history="1">
        <w:r w:rsidR="00AB7249" w:rsidRPr="00F93CF2">
          <w:rPr>
            <w:bCs/>
          </w:rPr>
          <w:t>http://spotrebitelzakvalitou.cz/index.php</w:t>
        </w:r>
      </w:hyperlink>
      <w:r w:rsidR="00AB7249" w:rsidRPr="00F93CF2">
        <w:rPr>
          <w:bCs/>
        </w:rPr>
        <w:t xml:space="preserve">           </w:t>
      </w:r>
    </w:p>
    <w:p w:rsidR="00AB7249" w:rsidRPr="00F93CF2" w:rsidRDefault="007323F4" w:rsidP="00F93CF2">
      <w:pPr>
        <w:spacing w:after="120" w:line="276" w:lineRule="auto"/>
        <w:jc w:val="both"/>
        <w:rPr>
          <w:bCs/>
        </w:rPr>
      </w:pPr>
      <w:hyperlink r:id="rId12" w:history="1">
        <w:r w:rsidR="00AB7249" w:rsidRPr="00F93CF2">
          <w:rPr>
            <w:bCs/>
          </w:rPr>
          <w:t>http://ctpp.cz/priorita-c-potraviny-a-spotrebitel</w:t>
        </w:r>
      </w:hyperlink>
      <w:r w:rsidR="00AB7249" w:rsidRPr="00F93CF2">
        <w:rPr>
          <w:bCs/>
        </w:rPr>
        <w:t xml:space="preserve"> </w:t>
      </w:r>
    </w:p>
    <w:p w:rsidR="00AB7249" w:rsidRPr="00F93CF2" w:rsidRDefault="00AB7249" w:rsidP="00F93CF2">
      <w:pPr>
        <w:spacing w:after="120" w:line="276" w:lineRule="auto"/>
        <w:jc w:val="both"/>
        <w:rPr>
          <w:bCs/>
        </w:rPr>
      </w:pPr>
      <w:r w:rsidRPr="00F93CF2">
        <w:rPr>
          <w:bCs/>
        </w:rPr>
        <w:t xml:space="preserve">Sdružení českých spotřebitelů, z.ú. (SČS) si klade za cíl hájit oprávněné zájmy a práva spotřebitelů na vnitřním trhu EU a ČR, přičemž zdůrazňuje preventivní stránku ochrany zájmů spotřebitelů: „Jen poučený spotřebitel se dokáže účinně hájit“. SČS působí v řadě oblastí s důrazem na rozvíjení odbornosti ve vztahu ke kvalitě a bezpečnosti výrobků včetně potravin, technické normalizaci a standardizaci, kvalitě a bezpečnosti služeb včetně služeb finančního trhu aj. </w:t>
      </w:r>
    </w:p>
    <w:p w:rsidR="00AB7249" w:rsidRPr="00F93CF2" w:rsidRDefault="00AB7249" w:rsidP="00F93CF2">
      <w:pPr>
        <w:spacing w:after="120" w:line="276" w:lineRule="auto"/>
        <w:jc w:val="both"/>
        <w:rPr>
          <w:bCs/>
        </w:rPr>
      </w:pPr>
      <w:r w:rsidRPr="00F93CF2">
        <w:rPr>
          <w:bCs/>
        </w:rPr>
        <w:t>Pod Altánem 99/103; 100</w:t>
      </w:r>
      <w:r w:rsidR="00B66158">
        <w:rPr>
          <w:bCs/>
        </w:rPr>
        <w:t> </w:t>
      </w:r>
      <w:r w:rsidRPr="00F93CF2">
        <w:rPr>
          <w:bCs/>
        </w:rPr>
        <w:t>00</w:t>
      </w:r>
      <w:r w:rsidR="00B66158">
        <w:rPr>
          <w:bCs/>
        </w:rPr>
        <w:t> </w:t>
      </w:r>
      <w:r w:rsidRPr="00F93CF2">
        <w:rPr>
          <w:bCs/>
        </w:rPr>
        <w:t>Praha</w:t>
      </w:r>
      <w:r w:rsidR="00B66158">
        <w:rPr>
          <w:bCs/>
        </w:rPr>
        <w:t> </w:t>
      </w:r>
      <w:r w:rsidRPr="00F93CF2">
        <w:rPr>
          <w:bCs/>
        </w:rPr>
        <w:t xml:space="preserve">10 – Strašnice; +420 261263574, </w:t>
      </w:r>
      <w:hyperlink r:id="rId13" w:history="1">
        <w:r w:rsidRPr="00F93CF2">
          <w:rPr>
            <w:bCs/>
          </w:rPr>
          <w:t>spotrebitel@regio.cz</w:t>
        </w:r>
      </w:hyperlink>
      <w:r w:rsidRPr="00F93CF2">
        <w:rPr>
          <w:bCs/>
        </w:rPr>
        <w:t xml:space="preserve">; </w:t>
      </w:r>
      <w:hyperlink r:id="rId14" w:history="1">
        <w:r w:rsidRPr="00F93CF2">
          <w:rPr>
            <w:bCs/>
          </w:rPr>
          <w:t>www.konzument.cz</w:t>
        </w:r>
      </w:hyperlink>
      <w:bookmarkStart w:id="0" w:name="_GoBack"/>
      <w:bookmarkEnd w:id="0"/>
    </w:p>
    <w:p w:rsidR="00EA25DE" w:rsidRDefault="00EA25DE" w:rsidP="00F93CF2">
      <w:pPr>
        <w:rPr>
          <w:b/>
          <w:bCs/>
        </w:rPr>
      </w:pPr>
    </w:p>
    <w:p w:rsidR="00647DA2" w:rsidRDefault="00647DA2" w:rsidP="00F93CF2">
      <w:pPr>
        <w:rPr>
          <w:bCs/>
        </w:rPr>
      </w:pPr>
    </w:p>
    <w:p w:rsidR="00647DA2" w:rsidRDefault="00647DA2" w:rsidP="00F93CF2">
      <w:pPr>
        <w:rPr>
          <w:bCs/>
        </w:rPr>
      </w:pPr>
    </w:p>
    <w:p w:rsidR="00647DA2" w:rsidRDefault="00647DA2" w:rsidP="00F93CF2">
      <w:pPr>
        <w:rPr>
          <w:bCs/>
        </w:rPr>
      </w:pPr>
    </w:p>
    <w:p w:rsidR="00647DA2" w:rsidRPr="00647DA2" w:rsidRDefault="00647DA2" w:rsidP="00F93CF2">
      <w:pPr>
        <w:rPr>
          <w:bCs/>
        </w:rPr>
      </w:pPr>
    </w:p>
    <w:p w:rsidR="00647DA2" w:rsidRDefault="00647DA2" w:rsidP="00647DA2">
      <w:pPr>
        <w:spacing w:after="120" w:line="276" w:lineRule="auto"/>
        <w:jc w:val="both"/>
        <w:rPr>
          <w:bCs/>
        </w:rPr>
      </w:pPr>
      <w:r w:rsidRPr="00647DA2">
        <w:rPr>
          <w:bCs/>
        </w:rPr>
        <w:t xml:space="preserve">Příloha 1 </w:t>
      </w:r>
      <w:r>
        <w:rPr>
          <w:bCs/>
        </w:rPr>
        <w:t xml:space="preserve">- </w:t>
      </w:r>
      <w:r w:rsidRPr="00647DA2">
        <w:rPr>
          <w:bCs/>
        </w:rPr>
        <w:t>Situační analýza k vývoji regulace potravin</w:t>
      </w:r>
    </w:p>
    <w:p w:rsidR="00647DA2" w:rsidRPr="00647DA2" w:rsidRDefault="00647DA2" w:rsidP="00647DA2">
      <w:pPr>
        <w:spacing w:after="120" w:line="276" w:lineRule="auto"/>
        <w:jc w:val="both"/>
        <w:rPr>
          <w:bCs/>
        </w:rPr>
      </w:pPr>
      <w:r w:rsidRPr="00647DA2">
        <w:rPr>
          <w:bCs/>
        </w:rPr>
        <w:t xml:space="preserve">Příloha </w:t>
      </w:r>
      <w:r>
        <w:rPr>
          <w:bCs/>
        </w:rPr>
        <w:t xml:space="preserve">2 - </w:t>
      </w:r>
      <w:r w:rsidRPr="00647DA2">
        <w:rPr>
          <w:bCs/>
        </w:rPr>
        <w:t>Představení edice Jak poznáme kvalitu?</w:t>
      </w:r>
    </w:p>
    <w:sectPr w:rsidR="00647DA2" w:rsidRPr="00647DA2" w:rsidSect="00BD6B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EA" w:rsidRDefault="00F073EA">
      <w:r>
        <w:separator/>
      </w:r>
    </w:p>
  </w:endnote>
  <w:endnote w:type="continuationSeparator" w:id="0">
    <w:p w:rsidR="00F073EA" w:rsidRDefault="00F0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DE" w:rsidRDefault="007323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211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DE" w:rsidRDefault="007323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211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150">
      <w:rPr>
        <w:rStyle w:val="slostrnky"/>
        <w:noProof/>
      </w:rPr>
      <w:t>2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7323F4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www.konzument.cz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3C" w:rsidRDefault="00CF46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EA" w:rsidRDefault="00F073EA">
      <w:r>
        <w:separator/>
      </w:r>
    </w:p>
  </w:footnote>
  <w:footnote w:type="continuationSeparator" w:id="0">
    <w:p w:rsidR="00F073EA" w:rsidRDefault="00F07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3C" w:rsidRDefault="00CF463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3C" w:rsidRDefault="00CF463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FAF"/>
    <w:multiLevelType w:val="hybridMultilevel"/>
    <w:tmpl w:val="BFA0F9C8"/>
    <w:lvl w:ilvl="0" w:tplc="21A6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A2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E3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82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C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C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C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84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C360A7"/>
    <w:multiLevelType w:val="hybridMultilevel"/>
    <w:tmpl w:val="45CC1AB8"/>
    <w:lvl w:ilvl="0" w:tplc="772AE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FE6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0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C0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4A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2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B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2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F22345"/>
    <w:multiLevelType w:val="hybridMultilevel"/>
    <w:tmpl w:val="AD4A5BA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6EB361D"/>
    <w:multiLevelType w:val="hybridMultilevel"/>
    <w:tmpl w:val="5C5CC1C6"/>
    <w:lvl w:ilvl="0" w:tplc="5FD6E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23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A6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0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A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C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69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02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2A7F51"/>
    <w:multiLevelType w:val="hybridMultilevel"/>
    <w:tmpl w:val="81FC3E52"/>
    <w:lvl w:ilvl="0" w:tplc="412EE0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7ECB774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B14E6F0E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57422E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CAA452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B616E1B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84FAE53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8CF8A51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9462D6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5">
    <w:nsid w:val="6C110F7F"/>
    <w:multiLevelType w:val="hybridMultilevel"/>
    <w:tmpl w:val="2F622F38"/>
    <w:lvl w:ilvl="0" w:tplc="15ACBC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F6033E"/>
    <w:multiLevelType w:val="hybridMultilevel"/>
    <w:tmpl w:val="1996FC3E"/>
    <w:lvl w:ilvl="0" w:tplc="839A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A5CFE">
      <w:start w:val="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6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E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8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2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DE4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11CE"/>
    <w:rsid w:val="00000BBB"/>
    <w:rsid w:val="00002F94"/>
    <w:rsid w:val="0002041B"/>
    <w:rsid w:val="000212DE"/>
    <w:rsid w:val="00036BBD"/>
    <w:rsid w:val="0008724E"/>
    <w:rsid w:val="000A1CBC"/>
    <w:rsid w:val="000B3524"/>
    <w:rsid w:val="000E330A"/>
    <w:rsid w:val="00116459"/>
    <w:rsid w:val="001166A4"/>
    <w:rsid w:val="00141082"/>
    <w:rsid w:val="0014409B"/>
    <w:rsid w:val="00145CFD"/>
    <w:rsid w:val="00181FC7"/>
    <w:rsid w:val="001A7AEA"/>
    <w:rsid w:val="001B0E0F"/>
    <w:rsid w:val="001D1BC9"/>
    <w:rsid w:val="001D4354"/>
    <w:rsid w:val="001F3018"/>
    <w:rsid w:val="00200F1D"/>
    <w:rsid w:val="00205C5F"/>
    <w:rsid w:val="00220A57"/>
    <w:rsid w:val="00222B18"/>
    <w:rsid w:val="00250C93"/>
    <w:rsid w:val="00277C59"/>
    <w:rsid w:val="00280435"/>
    <w:rsid w:val="002851F9"/>
    <w:rsid w:val="002857AA"/>
    <w:rsid w:val="002C3C7F"/>
    <w:rsid w:val="002D094E"/>
    <w:rsid w:val="00300AB8"/>
    <w:rsid w:val="00316F80"/>
    <w:rsid w:val="00323757"/>
    <w:rsid w:val="00326DCA"/>
    <w:rsid w:val="0033327E"/>
    <w:rsid w:val="0033339A"/>
    <w:rsid w:val="00333B8E"/>
    <w:rsid w:val="00343356"/>
    <w:rsid w:val="00363535"/>
    <w:rsid w:val="00396257"/>
    <w:rsid w:val="003A2019"/>
    <w:rsid w:val="003A6D09"/>
    <w:rsid w:val="003A7D01"/>
    <w:rsid w:val="003B302A"/>
    <w:rsid w:val="003C3A6D"/>
    <w:rsid w:val="003E42B7"/>
    <w:rsid w:val="00406883"/>
    <w:rsid w:val="004179B6"/>
    <w:rsid w:val="00452EDB"/>
    <w:rsid w:val="004806A5"/>
    <w:rsid w:val="00491EFD"/>
    <w:rsid w:val="00495150"/>
    <w:rsid w:val="004C7619"/>
    <w:rsid w:val="004D1BFC"/>
    <w:rsid w:val="00503D33"/>
    <w:rsid w:val="005332C0"/>
    <w:rsid w:val="00544A87"/>
    <w:rsid w:val="00581782"/>
    <w:rsid w:val="005946A4"/>
    <w:rsid w:val="00596128"/>
    <w:rsid w:val="005979AF"/>
    <w:rsid w:val="005B2F69"/>
    <w:rsid w:val="005F40F3"/>
    <w:rsid w:val="0060473E"/>
    <w:rsid w:val="00647765"/>
    <w:rsid w:val="00647DA2"/>
    <w:rsid w:val="00662932"/>
    <w:rsid w:val="00664BF3"/>
    <w:rsid w:val="00665346"/>
    <w:rsid w:val="00687028"/>
    <w:rsid w:val="006B3956"/>
    <w:rsid w:val="006E40FB"/>
    <w:rsid w:val="006E66AD"/>
    <w:rsid w:val="007323F4"/>
    <w:rsid w:val="00791404"/>
    <w:rsid w:val="00793B0B"/>
    <w:rsid w:val="007E29FE"/>
    <w:rsid w:val="007E51E3"/>
    <w:rsid w:val="007F3255"/>
    <w:rsid w:val="008077AF"/>
    <w:rsid w:val="00815610"/>
    <w:rsid w:val="00856CA9"/>
    <w:rsid w:val="008636B4"/>
    <w:rsid w:val="00876265"/>
    <w:rsid w:val="0089064E"/>
    <w:rsid w:val="008A3042"/>
    <w:rsid w:val="008D3C2D"/>
    <w:rsid w:val="00902FF3"/>
    <w:rsid w:val="00912ADB"/>
    <w:rsid w:val="009360CB"/>
    <w:rsid w:val="00997132"/>
    <w:rsid w:val="009A04A2"/>
    <w:rsid w:val="009C2F19"/>
    <w:rsid w:val="009D739F"/>
    <w:rsid w:val="009D73EA"/>
    <w:rsid w:val="00A102A2"/>
    <w:rsid w:val="00A20F8A"/>
    <w:rsid w:val="00A25406"/>
    <w:rsid w:val="00A464D4"/>
    <w:rsid w:val="00A50D21"/>
    <w:rsid w:val="00A54F05"/>
    <w:rsid w:val="00A56614"/>
    <w:rsid w:val="00AB7249"/>
    <w:rsid w:val="00AC7DB1"/>
    <w:rsid w:val="00AE6C43"/>
    <w:rsid w:val="00AF2662"/>
    <w:rsid w:val="00AF6E7B"/>
    <w:rsid w:val="00B07328"/>
    <w:rsid w:val="00B2184E"/>
    <w:rsid w:val="00B221D4"/>
    <w:rsid w:val="00B225D2"/>
    <w:rsid w:val="00B309B4"/>
    <w:rsid w:val="00B311CE"/>
    <w:rsid w:val="00B324D8"/>
    <w:rsid w:val="00B66158"/>
    <w:rsid w:val="00BB07A6"/>
    <w:rsid w:val="00BD2DFC"/>
    <w:rsid w:val="00BD6BB1"/>
    <w:rsid w:val="00BE61FF"/>
    <w:rsid w:val="00C02D2C"/>
    <w:rsid w:val="00C1067B"/>
    <w:rsid w:val="00C22D18"/>
    <w:rsid w:val="00C62AAE"/>
    <w:rsid w:val="00C74594"/>
    <w:rsid w:val="00C779CB"/>
    <w:rsid w:val="00C87A23"/>
    <w:rsid w:val="00CA1BF4"/>
    <w:rsid w:val="00CA4A78"/>
    <w:rsid w:val="00CC2013"/>
    <w:rsid w:val="00CD5E0C"/>
    <w:rsid w:val="00CE30FE"/>
    <w:rsid w:val="00CF463C"/>
    <w:rsid w:val="00D00F8C"/>
    <w:rsid w:val="00D2042B"/>
    <w:rsid w:val="00D211DE"/>
    <w:rsid w:val="00D27474"/>
    <w:rsid w:val="00D35AD3"/>
    <w:rsid w:val="00D72348"/>
    <w:rsid w:val="00D9017C"/>
    <w:rsid w:val="00D963D1"/>
    <w:rsid w:val="00DB2974"/>
    <w:rsid w:val="00DD77E1"/>
    <w:rsid w:val="00DE34F8"/>
    <w:rsid w:val="00E05348"/>
    <w:rsid w:val="00E41C48"/>
    <w:rsid w:val="00E47C33"/>
    <w:rsid w:val="00E51257"/>
    <w:rsid w:val="00E6069E"/>
    <w:rsid w:val="00EA25DE"/>
    <w:rsid w:val="00EC37D7"/>
    <w:rsid w:val="00EE7E5E"/>
    <w:rsid w:val="00EE7F0B"/>
    <w:rsid w:val="00F060CE"/>
    <w:rsid w:val="00F073EA"/>
    <w:rsid w:val="00F4375C"/>
    <w:rsid w:val="00F66D73"/>
    <w:rsid w:val="00F85065"/>
    <w:rsid w:val="00F86228"/>
    <w:rsid w:val="00F93CF2"/>
    <w:rsid w:val="00FB233D"/>
    <w:rsid w:val="00FB58D2"/>
    <w:rsid w:val="00FC0FBE"/>
    <w:rsid w:val="00FC6F19"/>
    <w:rsid w:val="00F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rsid w:val="007323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23F4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23F4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7323F4"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3F4"/>
    <w:rPr>
      <w:b/>
      <w:bCs/>
    </w:rPr>
  </w:style>
  <w:style w:type="character" w:styleId="Hypertextovodkaz">
    <w:name w:val="Hyperlink"/>
    <w:uiPriority w:val="99"/>
    <w:rsid w:val="007323F4"/>
    <w:rPr>
      <w:color w:val="0000FF"/>
      <w:u w:val="single"/>
    </w:rPr>
  </w:style>
  <w:style w:type="paragraph" w:styleId="Zpat">
    <w:name w:val="footer"/>
    <w:basedOn w:val="Normln"/>
    <w:rsid w:val="007323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23F4"/>
  </w:style>
  <w:style w:type="paragraph" w:styleId="Zhlav">
    <w:name w:val="header"/>
    <w:basedOn w:val="Normln"/>
    <w:rsid w:val="007323F4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7323F4"/>
    <w:rPr>
      <w:color w:val="800080"/>
      <w:u w:val="single"/>
    </w:rPr>
  </w:style>
  <w:style w:type="paragraph" w:styleId="Textpoznpodarou">
    <w:name w:val="footnote text"/>
    <w:basedOn w:val="Normln"/>
    <w:link w:val="TextpoznpodarouChar"/>
    <w:rsid w:val="007323F4"/>
    <w:rPr>
      <w:sz w:val="20"/>
      <w:szCs w:val="20"/>
    </w:rPr>
  </w:style>
  <w:style w:type="character" w:styleId="Znakapoznpodarou">
    <w:name w:val="footnote reference"/>
    <w:uiPriority w:val="99"/>
    <w:rsid w:val="007323F4"/>
    <w:rPr>
      <w:vertAlign w:val="superscript"/>
    </w:rPr>
  </w:style>
  <w:style w:type="paragraph" w:styleId="Zkladntextodsazen2">
    <w:name w:val="Body Text Indent 2"/>
    <w:basedOn w:val="Normln"/>
    <w:rsid w:val="007323F4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rsid w:val="007323F4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002F94"/>
  </w:style>
  <w:style w:type="paragraph" w:customStyle="1" w:styleId="Default">
    <w:name w:val="Default"/>
    <w:rsid w:val="0058178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1"/>
    <w:qFormat/>
    <w:rsid w:val="00181FC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8D3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nhideWhenUsed/>
    <w:rsid w:val="00AB72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upal@regi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tpp.cz/priorita-c-potraviny-a-spotrebite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trebitelzakvalitou.cz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onzument.cz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upal@regio.cz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4274-C008-4CC9-A87E-BEC9D1E2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5034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Bergmannova</cp:lastModifiedBy>
  <cp:revision>6</cp:revision>
  <cp:lastPrinted>2003-01-13T05:58:00Z</cp:lastPrinted>
  <dcterms:created xsi:type="dcterms:W3CDTF">2015-11-22T09:44:00Z</dcterms:created>
  <dcterms:modified xsi:type="dcterms:W3CDTF">2015-11-24T08:49:00Z</dcterms:modified>
</cp:coreProperties>
</file>