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D5" w:rsidRDefault="00F70ED5" w:rsidP="00F70ED5">
      <w:pPr>
        <w:spacing w:after="120"/>
        <w:ind w:right="-426"/>
        <w:jc w:val="center"/>
        <w:rPr>
          <w:rFonts w:ascii="Verdana" w:hAnsi="Verdana"/>
        </w:rPr>
      </w:pPr>
      <w:r>
        <w:rPr>
          <w:rFonts w:ascii="Verdana" w:hAnsi="Verdana"/>
        </w:rPr>
        <w:t>TISKOVÁ ZPRÁVA</w:t>
      </w:r>
    </w:p>
    <w:p w:rsidR="00F70ED5" w:rsidRDefault="00F70ED5" w:rsidP="00F70ED5">
      <w:pPr>
        <w:spacing w:after="120"/>
        <w:ind w:right="-426"/>
        <w:jc w:val="center"/>
        <w:rPr>
          <w:rFonts w:ascii="Verdana" w:hAnsi="Verdana"/>
        </w:rPr>
      </w:pPr>
      <w:r>
        <w:rPr>
          <w:rFonts w:ascii="Verdana" w:hAnsi="Verdana"/>
        </w:rPr>
        <w:t xml:space="preserve">Sdružení českých spotřebitelů </w:t>
      </w:r>
    </w:p>
    <w:p w:rsidR="00F70ED5" w:rsidRDefault="00F70ED5" w:rsidP="00F70ED5">
      <w:pPr>
        <w:spacing w:after="120"/>
        <w:ind w:left="360" w:right="-426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NAŠI SENIOŘI V RIZIKOVÝCH TRŽNÍCH VZTAZÍCH –</w:t>
      </w:r>
    </w:p>
    <w:p w:rsidR="00F70ED5" w:rsidRDefault="00F70ED5" w:rsidP="00F70ED5">
      <w:pPr>
        <w:spacing w:after="120"/>
        <w:ind w:left="360" w:right="-426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JAK SE BRÁNIT A OCHRÁNIT?</w:t>
      </w:r>
    </w:p>
    <w:p w:rsidR="00F70ED5" w:rsidRDefault="00F70ED5" w:rsidP="002A1685">
      <w:pPr>
        <w:pStyle w:val="Normlnweb"/>
        <w:spacing w:before="0" w:beforeAutospacing="0" w:after="120" w:afterAutospacing="0" w:line="288" w:lineRule="auto"/>
        <w:ind w:right="-426"/>
        <w:jc w:val="right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>
        <w:rPr>
          <w:rFonts w:ascii="Verdana" w:hAnsi="Verdana" w:cs="Tahoma"/>
          <w:i/>
          <w:sz w:val="20"/>
          <w:szCs w:val="20"/>
        </w:rPr>
        <w:tab/>
      </w:r>
      <w:r w:rsidR="00AC3719">
        <w:rPr>
          <w:rFonts w:ascii="Verdana" w:hAnsi="Verdana" w:cs="Tahoma"/>
          <w:i/>
          <w:sz w:val="20"/>
          <w:szCs w:val="20"/>
        </w:rPr>
        <w:t>V Praze dne 19</w:t>
      </w:r>
      <w:r>
        <w:rPr>
          <w:rFonts w:ascii="Verdana" w:hAnsi="Verdana" w:cs="Tahoma"/>
          <w:i/>
          <w:sz w:val="20"/>
          <w:szCs w:val="20"/>
        </w:rPr>
        <w:t>. 5. 2015</w:t>
      </w:r>
    </w:p>
    <w:p w:rsidR="009A3BB4" w:rsidRDefault="00F70ED5" w:rsidP="009A3BB4">
      <w:pPr>
        <w:spacing w:after="12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9A3BB4" w:rsidRPr="009A3BB4">
        <w:rPr>
          <w:rFonts w:ascii="Verdana" w:hAnsi="Verdana" w:cs="Tahoma"/>
          <w:sz w:val="20"/>
          <w:szCs w:val="20"/>
        </w:rPr>
        <w:t>Záměrem SČS je posilovat postavení spotřebitelů na trhu z</w:t>
      </w:r>
      <w:r w:rsidR="00AC08A8">
        <w:rPr>
          <w:rFonts w:ascii="Verdana" w:hAnsi="Verdana" w:cs="Tahoma"/>
          <w:sz w:val="20"/>
          <w:szCs w:val="20"/>
        </w:rPr>
        <w:t>lepšováním jejich informovanosti</w:t>
      </w:r>
      <w:r w:rsidR="009A3BB4" w:rsidRPr="009A3BB4">
        <w:rPr>
          <w:rFonts w:ascii="Verdana" w:hAnsi="Verdana" w:cs="Tahoma"/>
          <w:sz w:val="20"/>
          <w:szCs w:val="20"/>
        </w:rPr>
        <w:t xml:space="preserve"> a </w:t>
      </w:r>
      <w:r w:rsidR="00AC08A8">
        <w:rPr>
          <w:rFonts w:ascii="Verdana" w:hAnsi="Verdana" w:cs="Tahoma"/>
          <w:sz w:val="20"/>
          <w:szCs w:val="20"/>
        </w:rPr>
        <w:t xml:space="preserve">zvyšování </w:t>
      </w:r>
      <w:r w:rsidR="009A3BB4" w:rsidRPr="009A3BB4">
        <w:rPr>
          <w:rFonts w:ascii="Verdana" w:hAnsi="Verdana" w:cs="Tahoma"/>
          <w:sz w:val="20"/>
          <w:szCs w:val="20"/>
        </w:rPr>
        <w:t>znalostí s důrazem na zásadu jejich osobní odpovědnosti za své konání</w:t>
      </w:r>
      <w:r w:rsidR="00AC08A8">
        <w:rPr>
          <w:rFonts w:ascii="Verdana" w:hAnsi="Verdana" w:cs="Tahoma"/>
          <w:sz w:val="20"/>
          <w:szCs w:val="20"/>
        </w:rPr>
        <w:t xml:space="preserve">. Prostřednictvím prevence je </w:t>
      </w:r>
      <w:r w:rsidR="009A3BB4" w:rsidRPr="009A3BB4">
        <w:rPr>
          <w:rFonts w:ascii="Verdana" w:hAnsi="Verdana" w:cs="Tahoma"/>
          <w:sz w:val="20"/>
          <w:szCs w:val="20"/>
        </w:rPr>
        <w:t xml:space="preserve">specifická pozornost věnována zvláště zranitelným spotřebitelům, kteří se hůře dokážou sami ochránit. </w:t>
      </w:r>
      <w:bookmarkStart w:id="0" w:name="_GoBack"/>
      <w:bookmarkEnd w:id="0"/>
    </w:p>
    <w:p w:rsidR="00087CCB" w:rsidRDefault="009A3BB4" w:rsidP="00535A62">
      <w:pPr>
        <w:spacing w:after="12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F4367E">
        <w:rPr>
          <w:rFonts w:ascii="Verdana" w:hAnsi="Verdana" w:cs="Tahoma"/>
          <w:sz w:val="20"/>
          <w:szCs w:val="20"/>
        </w:rPr>
        <w:t xml:space="preserve">Jednou ze skupin, na kterou se v rámci našich </w:t>
      </w:r>
      <w:r w:rsidR="00087CCB">
        <w:rPr>
          <w:rFonts w:ascii="Verdana" w:hAnsi="Verdana" w:cs="Tahoma"/>
          <w:sz w:val="20"/>
          <w:szCs w:val="20"/>
        </w:rPr>
        <w:t>preventivně-</w:t>
      </w:r>
      <w:r w:rsidR="00F4367E">
        <w:rPr>
          <w:rFonts w:ascii="Verdana" w:hAnsi="Verdana" w:cs="Tahoma"/>
          <w:sz w:val="20"/>
          <w:szCs w:val="20"/>
        </w:rPr>
        <w:t xml:space="preserve">osvětových kampaní </w:t>
      </w:r>
      <w:r w:rsidR="00535A62">
        <w:rPr>
          <w:rFonts w:ascii="Verdana" w:hAnsi="Verdana" w:cs="Tahoma"/>
          <w:sz w:val="20"/>
          <w:szCs w:val="20"/>
        </w:rPr>
        <w:t xml:space="preserve">řadu let </w:t>
      </w:r>
      <w:r w:rsidR="00F4367E">
        <w:rPr>
          <w:rFonts w:ascii="Verdana" w:hAnsi="Verdana" w:cs="Tahoma"/>
          <w:sz w:val="20"/>
          <w:szCs w:val="20"/>
        </w:rPr>
        <w:t>zaměřujeme</w:t>
      </w:r>
      <w:r w:rsidR="00087CCB">
        <w:rPr>
          <w:rFonts w:ascii="Verdana" w:hAnsi="Verdana" w:cs="Tahoma"/>
          <w:sz w:val="20"/>
          <w:szCs w:val="20"/>
        </w:rPr>
        <w:t>,</w:t>
      </w:r>
      <w:r w:rsidR="00535A62">
        <w:rPr>
          <w:rFonts w:ascii="Verdana" w:hAnsi="Verdana" w:cs="Tahoma"/>
          <w:sz w:val="20"/>
          <w:szCs w:val="20"/>
        </w:rPr>
        <w:t xml:space="preserve"> </w:t>
      </w:r>
      <w:r w:rsidR="00F4367E">
        <w:rPr>
          <w:rFonts w:ascii="Verdana" w:hAnsi="Verdana" w:cs="Tahoma"/>
          <w:sz w:val="20"/>
          <w:szCs w:val="20"/>
        </w:rPr>
        <w:t>jsou senioři</w:t>
      </w:r>
      <w:r w:rsidR="00535A62">
        <w:rPr>
          <w:rFonts w:ascii="Verdana" w:hAnsi="Verdana" w:cs="Tahoma"/>
          <w:sz w:val="20"/>
          <w:szCs w:val="20"/>
        </w:rPr>
        <w:t xml:space="preserve">, kteří patří mezi výrazně citlivou a zranitelnou skupinu spotřebitelů. </w:t>
      </w:r>
    </w:p>
    <w:p w:rsidR="00EC13DF" w:rsidRDefault="003610E2" w:rsidP="00EC13DF">
      <w:pPr>
        <w:spacing w:after="12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EC13DF">
        <w:rPr>
          <w:rFonts w:ascii="Verdana" w:hAnsi="Verdana" w:cs="Tahoma"/>
          <w:sz w:val="20"/>
          <w:szCs w:val="20"/>
        </w:rPr>
        <w:t xml:space="preserve">V letošním roce SČS vydává za podpory Ministerstva obchodu a průmyslu další dvě publikace v edici Průvodce pro spotřebitele – seniory, zaměřené na specifická témata „šmejdů“ a on-line nakupování. </w:t>
      </w:r>
    </w:p>
    <w:p w:rsidR="00662B3A" w:rsidRDefault="00662B3A" w:rsidP="00B57225">
      <w:pPr>
        <w:spacing w:after="120" w:line="288" w:lineRule="auto"/>
        <w:ind w:right="-426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="00BD5C84">
        <w:rPr>
          <w:rFonts w:ascii="Verdana" w:hAnsi="Verdana" w:cs="Tahoma"/>
          <w:sz w:val="20"/>
          <w:szCs w:val="20"/>
        </w:rPr>
        <w:t xml:space="preserve">Od roku 2014 vstoupila v platnost </w:t>
      </w:r>
      <w:r w:rsidR="007B6A7F" w:rsidRPr="00BD5C84">
        <w:rPr>
          <w:rFonts w:ascii="Verdana" w:hAnsi="Verdana" w:cs="Arial"/>
          <w:color w:val="000000"/>
          <w:sz w:val="20"/>
          <w:szCs w:val="20"/>
        </w:rPr>
        <w:t xml:space="preserve">novela zákona na ochranu spotřebitele, </w:t>
      </w:r>
      <w:r w:rsidR="00EC13DF">
        <w:rPr>
          <w:rFonts w:ascii="Verdana" w:hAnsi="Verdana" w:cs="Arial"/>
          <w:color w:val="000000"/>
          <w:sz w:val="20"/>
          <w:szCs w:val="20"/>
        </w:rPr>
        <w:t xml:space="preserve">která </w:t>
      </w:r>
      <w:r w:rsidR="007B6A7F" w:rsidRPr="00BD5C84">
        <w:rPr>
          <w:rFonts w:ascii="Verdana" w:hAnsi="Verdana" w:cs="Arial"/>
          <w:color w:val="000000"/>
          <w:sz w:val="20"/>
          <w:szCs w:val="20"/>
        </w:rPr>
        <w:t xml:space="preserve">umožňuje větší kontrolu nad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praktikami při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předváděcích </w:t>
      </w:r>
      <w:r w:rsidR="00395649">
        <w:rPr>
          <w:rFonts w:ascii="Verdana" w:hAnsi="Verdana" w:cs="Arial"/>
          <w:color w:val="000000"/>
          <w:sz w:val="20"/>
          <w:szCs w:val="20"/>
        </w:rPr>
        <w:t>akcích, pro jejichž aktéry se již neodmyslitelně vžilo nechvalné pojmenování</w:t>
      </w:r>
      <w:r w:rsidR="00EC13D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B6A7F" w:rsidRPr="00BD5C84">
        <w:rPr>
          <w:rFonts w:ascii="Verdana" w:hAnsi="Verdana" w:cs="Arial"/>
          <w:color w:val="000000"/>
          <w:sz w:val="20"/>
          <w:szCs w:val="20"/>
        </w:rPr>
        <w:t>„šmejd</w:t>
      </w:r>
      <w:r w:rsidR="00395649">
        <w:rPr>
          <w:rFonts w:ascii="Verdana" w:hAnsi="Verdana" w:cs="Arial"/>
          <w:color w:val="000000"/>
          <w:sz w:val="20"/>
          <w:szCs w:val="20"/>
        </w:rPr>
        <w:t>i</w:t>
      </w:r>
      <w:r w:rsidR="007B6A7F" w:rsidRPr="00BD5C84">
        <w:rPr>
          <w:rFonts w:ascii="Verdana" w:hAnsi="Verdana" w:cs="Arial"/>
          <w:color w:val="000000"/>
          <w:sz w:val="20"/>
          <w:szCs w:val="20"/>
        </w:rPr>
        <w:t>“</w:t>
      </w:r>
      <w:r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EC13DF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Jejich </w:t>
      </w:r>
      <w:r w:rsidRPr="00662B3A">
        <w:rPr>
          <w:rFonts w:ascii="Verdana" w:hAnsi="Verdana" w:cs="Arial"/>
          <w:color w:val="000000"/>
          <w:sz w:val="20"/>
          <w:szCs w:val="20"/>
        </w:rPr>
        <w:t xml:space="preserve">vynalézavost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ovšem </w:t>
      </w:r>
      <w:r w:rsidRPr="00662B3A">
        <w:rPr>
          <w:rFonts w:ascii="Verdana" w:hAnsi="Verdana" w:cs="Arial"/>
          <w:color w:val="000000"/>
          <w:sz w:val="20"/>
          <w:szCs w:val="20"/>
        </w:rPr>
        <w:t>nezná hranic –</w:t>
      </w:r>
      <w:r w:rsidR="004B56D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95649">
        <w:rPr>
          <w:rFonts w:ascii="Verdana" w:hAnsi="Verdana" w:cs="Arial"/>
          <w:color w:val="000000"/>
          <w:sz w:val="20"/>
          <w:szCs w:val="20"/>
        </w:rPr>
        <w:t>převlékají</w:t>
      </w:r>
      <w:r w:rsidRPr="00662B3A">
        <w:rPr>
          <w:rFonts w:ascii="Verdana" w:hAnsi="Verdana" w:cs="Arial"/>
          <w:color w:val="000000"/>
          <w:sz w:val="20"/>
          <w:szCs w:val="20"/>
        </w:rPr>
        <w:t xml:space="preserve"> kabáty a vymýšlejí jiné způsoby, jak </w:t>
      </w:r>
      <w:r w:rsidR="004B56D4">
        <w:rPr>
          <w:rFonts w:ascii="Verdana" w:hAnsi="Verdana" w:cs="Arial"/>
          <w:color w:val="000000"/>
          <w:sz w:val="20"/>
          <w:szCs w:val="20"/>
        </w:rPr>
        <w:t xml:space="preserve">seniory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oklamat a </w:t>
      </w:r>
      <w:r w:rsidR="004B56D4">
        <w:rPr>
          <w:rFonts w:ascii="Verdana" w:hAnsi="Verdana" w:cs="Arial"/>
          <w:color w:val="000000"/>
          <w:sz w:val="20"/>
          <w:szCs w:val="20"/>
        </w:rPr>
        <w:t xml:space="preserve">okrást. </w:t>
      </w:r>
      <w:r w:rsidR="00B57225" w:rsidRPr="00662B3A">
        <w:rPr>
          <w:rFonts w:ascii="Verdana" w:hAnsi="Verdana" w:cs="Arial"/>
          <w:color w:val="000000"/>
          <w:sz w:val="20"/>
          <w:szCs w:val="20"/>
        </w:rPr>
        <w:t xml:space="preserve">K tomu, jak se v </w:t>
      </w:r>
      <w:r w:rsidR="00807439">
        <w:rPr>
          <w:rFonts w:ascii="Verdana" w:hAnsi="Verdana" w:cs="Arial"/>
          <w:color w:val="000000"/>
          <w:sz w:val="20"/>
          <w:szCs w:val="20"/>
        </w:rPr>
        <w:t xml:space="preserve">jejich </w:t>
      </w:r>
      <w:r w:rsidR="00B57225" w:rsidRPr="00662B3A">
        <w:rPr>
          <w:rFonts w:ascii="Verdana" w:hAnsi="Verdana" w:cs="Arial"/>
          <w:color w:val="000000"/>
          <w:sz w:val="20"/>
          <w:szCs w:val="20"/>
        </w:rPr>
        <w:t xml:space="preserve">nových praktikách zorientovat, může </w:t>
      </w:r>
      <w:r w:rsidR="00B57225">
        <w:rPr>
          <w:rFonts w:ascii="Verdana" w:hAnsi="Verdana" w:cs="Arial"/>
          <w:color w:val="000000"/>
          <w:sz w:val="20"/>
          <w:szCs w:val="20"/>
        </w:rPr>
        <w:t xml:space="preserve">seniorům </w:t>
      </w:r>
      <w:r w:rsidR="00B57225" w:rsidRPr="00662B3A">
        <w:rPr>
          <w:rFonts w:ascii="Verdana" w:hAnsi="Verdana" w:cs="Arial"/>
          <w:color w:val="000000"/>
          <w:sz w:val="20"/>
          <w:szCs w:val="20"/>
        </w:rPr>
        <w:t xml:space="preserve">posloužit </w:t>
      </w:r>
      <w:r w:rsidR="00395649">
        <w:rPr>
          <w:rFonts w:ascii="Verdana" w:hAnsi="Verdana" w:cs="Arial"/>
          <w:color w:val="000000"/>
          <w:sz w:val="20"/>
          <w:szCs w:val="20"/>
        </w:rPr>
        <w:t xml:space="preserve">nová </w:t>
      </w:r>
      <w:r w:rsidR="00B57225">
        <w:rPr>
          <w:rFonts w:ascii="Verdana" w:hAnsi="Verdana" w:cs="Arial"/>
          <w:color w:val="000000"/>
          <w:sz w:val="20"/>
          <w:szCs w:val="20"/>
        </w:rPr>
        <w:t xml:space="preserve">publikace </w:t>
      </w:r>
      <w:r w:rsidR="00807439">
        <w:rPr>
          <w:rFonts w:ascii="Verdana" w:hAnsi="Verdana" w:cs="Arial"/>
          <w:color w:val="000000"/>
          <w:sz w:val="20"/>
          <w:szCs w:val="20"/>
        </w:rPr>
        <w:t>„</w:t>
      </w:r>
      <w:r w:rsidR="00B57225">
        <w:rPr>
          <w:rFonts w:ascii="Verdana" w:hAnsi="Verdana" w:cs="Arial"/>
          <w:color w:val="000000"/>
          <w:sz w:val="20"/>
          <w:szCs w:val="20"/>
        </w:rPr>
        <w:t>Babi, dědo! Nenechte se okrást</w:t>
      </w:r>
      <w:r w:rsidR="00807439">
        <w:rPr>
          <w:rFonts w:ascii="Verdana" w:hAnsi="Verdana" w:cs="Arial"/>
          <w:color w:val="000000"/>
          <w:sz w:val="20"/>
          <w:szCs w:val="20"/>
        </w:rPr>
        <w:t>“</w:t>
      </w:r>
      <w:r w:rsidR="00B57225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07439">
        <w:rPr>
          <w:rFonts w:ascii="Verdana" w:hAnsi="Verdana" w:cs="Arial"/>
          <w:color w:val="000000"/>
          <w:sz w:val="20"/>
          <w:szCs w:val="20"/>
        </w:rPr>
        <w:t xml:space="preserve">aneb </w:t>
      </w:r>
      <w:r w:rsidR="00C75CE8">
        <w:rPr>
          <w:rFonts w:ascii="Verdana" w:hAnsi="Verdana" w:cs="Arial"/>
          <w:color w:val="000000"/>
          <w:sz w:val="20"/>
          <w:szCs w:val="20"/>
        </w:rPr>
        <w:t>Jak</w:t>
      </w:r>
      <w:r w:rsidR="00B57225">
        <w:rPr>
          <w:rFonts w:ascii="Verdana" w:hAnsi="Verdana" w:cs="Arial"/>
          <w:color w:val="000000"/>
          <w:sz w:val="20"/>
          <w:szCs w:val="20"/>
        </w:rPr>
        <w:t xml:space="preserve"> nenaletět novým trikům podvodných prodejců. </w:t>
      </w:r>
      <w:r w:rsidR="00B57225" w:rsidRPr="00662B3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C13DF" w:rsidRDefault="00A86CE8" w:rsidP="00176075">
      <w:pPr>
        <w:spacing w:after="12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  <w:r w:rsidR="00C75CE8">
        <w:rPr>
          <w:rFonts w:ascii="Verdana" w:hAnsi="Verdana" w:cs="Arial"/>
          <w:color w:val="000000"/>
          <w:sz w:val="20"/>
          <w:szCs w:val="20"/>
        </w:rPr>
        <w:t xml:space="preserve">Druhá publikace </w:t>
      </w:r>
      <w:r w:rsidR="00C75CE8">
        <w:rPr>
          <w:rFonts w:ascii="Verdana" w:hAnsi="Verdana" w:cs="Tahoma"/>
          <w:sz w:val="20"/>
          <w:szCs w:val="20"/>
        </w:rPr>
        <w:t>s názvem „Jak nenakupovat zajíce v pytli“</w:t>
      </w:r>
      <w:r w:rsidR="00832820" w:rsidRPr="00832820">
        <w:rPr>
          <w:rFonts w:ascii="Verdana" w:hAnsi="Verdana" w:cs="Tahoma"/>
          <w:sz w:val="20"/>
          <w:szCs w:val="20"/>
        </w:rPr>
        <w:t xml:space="preserve"> </w:t>
      </w:r>
      <w:r w:rsidR="00832820">
        <w:rPr>
          <w:rFonts w:ascii="Verdana" w:hAnsi="Verdana" w:cs="Tahoma"/>
          <w:sz w:val="20"/>
          <w:szCs w:val="20"/>
        </w:rPr>
        <w:t>se týká rad a tipů pro bezpečný nákup v e-</w:t>
      </w:r>
      <w:proofErr w:type="spellStart"/>
      <w:r w:rsidR="00832820">
        <w:rPr>
          <w:rFonts w:ascii="Verdana" w:hAnsi="Verdana" w:cs="Tahoma"/>
          <w:sz w:val="20"/>
          <w:szCs w:val="20"/>
        </w:rPr>
        <w:t>shopech</w:t>
      </w:r>
      <w:proofErr w:type="spellEnd"/>
      <w:r w:rsidR="00832820">
        <w:rPr>
          <w:rFonts w:ascii="Verdana" w:hAnsi="Verdana" w:cs="Tahoma"/>
          <w:sz w:val="20"/>
          <w:szCs w:val="20"/>
        </w:rPr>
        <w:t xml:space="preserve">. </w:t>
      </w:r>
      <w:r w:rsidRPr="00A86CE8">
        <w:rPr>
          <w:rFonts w:ascii="Verdana" w:hAnsi="Verdana" w:cs="Arial"/>
          <w:color w:val="000000"/>
          <w:sz w:val="20"/>
          <w:szCs w:val="20"/>
        </w:rPr>
        <w:t>Zažité klišé, že senioři nerozumějí moderním technologiím a nepoužívají internet, není pravdivé – jde o nejrychleji rostoucí skupinu uživatelů</w:t>
      </w:r>
      <w:r>
        <w:rPr>
          <w:rFonts w:ascii="Verdana" w:hAnsi="Verdana" w:cs="Arial"/>
          <w:color w:val="000000"/>
          <w:sz w:val="20"/>
          <w:szCs w:val="20"/>
        </w:rPr>
        <w:t xml:space="preserve">, v loňském roce již internet využíval každý druhý senior. </w:t>
      </w:r>
      <w:r w:rsidR="006621F0">
        <w:rPr>
          <w:rFonts w:ascii="Verdana" w:hAnsi="Verdana" w:cs="Arial"/>
          <w:color w:val="000000"/>
          <w:sz w:val="20"/>
          <w:szCs w:val="20"/>
        </w:rPr>
        <w:t xml:space="preserve">Vydaná publikace </w:t>
      </w:r>
      <w:r w:rsidR="00832820">
        <w:rPr>
          <w:rFonts w:ascii="Verdana" w:hAnsi="Verdana" w:cs="Arial"/>
          <w:color w:val="000000"/>
          <w:sz w:val="20"/>
          <w:szCs w:val="20"/>
        </w:rPr>
        <w:t>poskytuje řadu informací, rad a tipů</w:t>
      </w:r>
      <w:r w:rsidR="00395649">
        <w:rPr>
          <w:rFonts w:ascii="Verdana" w:hAnsi="Verdana" w:cs="Arial"/>
          <w:color w:val="000000"/>
          <w:sz w:val="20"/>
          <w:szCs w:val="20"/>
        </w:rPr>
        <w:t>,</w:t>
      </w:r>
      <w:r w:rsidR="00832820">
        <w:rPr>
          <w:rFonts w:ascii="Verdana" w:hAnsi="Verdana" w:cs="Arial"/>
          <w:color w:val="000000"/>
          <w:sz w:val="20"/>
          <w:szCs w:val="20"/>
        </w:rPr>
        <w:t xml:space="preserve"> jak správně nakupovat on-line, jak se vyvarovat podvodným prodejcům na internetu, či jak vrátit</w:t>
      </w:r>
      <w:r w:rsidR="000E25CE">
        <w:rPr>
          <w:rFonts w:ascii="Verdana" w:hAnsi="Verdana" w:cs="Arial"/>
          <w:color w:val="000000"/>
          <w:sz w:val="20"/>
          <w:szCs w:val="20"/>
        </w:rPr>
        <w:t xml:space="preserve"> či </w:t>
      </w:r>
      <w:r w:rsidR="00832820">
        <w:rPr>
          <w:rFonts w:ascii="Verdana" w:hAnsi="Verdana" w:cs="Arial"/>
          <w:color w:val="000000"/>
          <w:sz w:val="20"/>
          <w:szCs w:val="20"/>
        </w:rPr>
        <w:t xml:space="preserve">reklamovat </w:t>
      </w:r>
      <w:r w:rsidR="000E25CE">
        <w:rPr>
          <w:rFonts w:ascii="Verdana" w:hAnsi="Verdana" w:cs="Arial"/>
          <w:color w:val="000000"/>
          <w:sz w:val="20"/>
          <w:szCs w:val="20"/>
        </w:rPr>
        <w:t xml:space="preserve">zboží koupené </w:t>
      </w:r>
      <w:r w:rsidR="00395649">
        <w:rPr>
          <w:rFonts w:ascii="Verdana" w:hAnsi="Verdana" w:cs="Arial"/>
          <w:color w:val="000000"/>
          <w:sz w:val="20"/>
          <w:szCs w:val="20"/>
        </w:rPr>
        <w:t>toto cestou</w:t>
      </w:r>
      <w:r w:rsidR="000E25CE">
        <w:rPr>
          <w:rFonts w:ascii="Verdana" w:hAnsi="Verdana" w:cs="Arial"/>
          <w:color w:val="000000"/>
          <w:sz w:val="20"/>
          <w:szCs w:val="20"/>
        </w:rPr>
        <w:t>.</w:t>
      </w:r>
    </w:p>
    <w:p w:rsidR="00176075" w:rsidRPr="00176075" w:rsidRDefault="00187955" w:rsidP="00176075">
      <w:pPr>
        <w:spacing w:after="120" w:line="288" w:lineRule="auto"/>
        <w:ind w:right="-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 xml:space="preserve">Publikace </w:t>
      </w:r>
      <w:r w:rsidR="000E25CE">
        <w:rPr>
          <w:rFonts w:ascii="Verdana" w:hAnsi="Verdana" w:cs="Tahoma"/>
          <w:sz w:val="20"/>
          <w:szCs w:val="20"/>
        </w:rPr>
        <w:t xml:space="preserve">jsou k dispozici v tištěné i elektronické podobě a jsou šířeny </w:t>
      </w:r>
      <w:r>
        <w:rPr>
          <w:rFonts w:ascii="Verdana" w:hAnsi="Verdana" w:cs="Tahoma"/>
          <w:sz w:val="20"/>
          <w:szCs w:val="20"/>
        </w:rPr>
        <w:t xml:space="preserve">prostřednictvím </w:t>
      </w:r>
      <w:r w:rsidR="00176075" w:rsidRPr="00176075">
        <w:rPr>
          <w:rFonts w:ascii="Verdana" w:hAnsi="Verdana" w:cs="Tahoma"/>
          <w:sz w:val="20"/>
          <w:szCs w:val="20"/>
        </w:rPr>
        <w:t>seniorských kontaktních míst</w:t>
      </w:r>
      <w:r w:rsidR="00016023">
        <w:rPr>
          <w:rFonts w:ascii="Verdana" w:hAnsi="Verdana" w:cs="Tahoma"/>
          <w:sz w:val="20"/>
          <w:szCs w:val="20"/>
        </w:rPr>
        <w:t xml:space="preserve"> a na </w:t>
      </w:r>
      <w:r w:rsidR="00176075" w:rsidRPr="00176075">
        <w:rPr>
          <w:rFonts w:ascii="Verdana" w:hAnsi="Verdana" w:cs="Tahoma"/>
          <w:sz w:val="20"/>
          <w:szCs w:val="20"/>
        </w:rPr>
        <w:t>specificky zaměřen</w:t>
      </w:r>
      <w:r w:rsidR="00016023">
        <w:rPr>
          <w:rFonts w:ascii="Verdana" w:hAnsi="Verdana" w:cs="Tahoma"/>
          <w:sz w:val="20"/>
          <w:szCs w:val="20"/>
        </w:rPr>
        <w:t>ých</w:t>
      </w:r>
      <w:r w:rsidR="00176075" w:rsidRPr="00176075">
        <w:rPr>
          <w:rFonts w:ascii="Verdana" w:hAnsi="Verdana" w:cs="Tahoma"/>
          <w:sz w:val="20"/>
          <w:szCs w:val="20"/>
        </w:rPr>
        <w:t xml:space="preserve"> akc</w:t>
      </w:r>
      <w:r w:rsidR="00016023">
        <w:rPr>
          <w:rFonts w:ascii="Verdana" w:hAnsi="Verdana" w:cs="Tahoma"/>
          <w:sz w:val="20"/>
          <w:szCs w:val="20"/>
        </w:rPr>
        <w:t>ích</w:t>
      </w:r>
      <w:r w:rsidR="00395649">
        <w:rPr>
          <w:rFonts w:ascii="Verdana" w:hAnsi="Verdana" w:cs="Tahoma"/>
          <w:sz w:val="20"/>
          <w:szCs w:val="20"/>
        </w:rPr>
        <w:t>,</w:t>
      </w:r>
      <w:r w:rsidR="00016023">
        <w:rPr>
          <w:rFonts w:ascii="Verdana" w:hAnsi="Verdana" w:cs="Tahoma"/>
          <w:sz w:val="20"/>
          <w:szCs w:val="20"/>
        </w:rPr>
        <w:t xml:space="preserve"> jako jsou kulaté stoly, </w:t>
      </w:r>
      <w:r w:rsidR="00176075" w:rsidRPr="00176075">
        <w:rPr>
          <w:rFonts w:ascii="Verdana" w:hAnsi="Verdana" w:cs="Tahoma"/>
          <w:sz w:val="20"/>
          <w:szCs w:val="20"/>
        </w:rPr>
        <w:t xml:space="preserve">výstavy a veletrhy, semináře </w:t>
      </w:r>
      <w:r w:rsidR="00016023">
        <w:rPr>
          <w:rFonts w:ascii="Verdana" w:hAnsi="Verdana" w:cs="Tahoma"/>
          <w:sz w:val="20"/>
          <w:szCs w:val="20"/>
        </w:rPr>
        <w:t xml:space="preserve">pro seniory </w:t>
      </w:r>
      <w:r w:rsidR="00176075" w:rsidRPr="00176075">
        <w:rPr>
          <w:rFonts w:ascii="Verdana" w:hAnsi="Verdana" w:cs="Tahoma"/>
          <w:sz w:val="20"/>
          <w:szCs w:val="20"/>
        </w:rPr>
        <w:t>a</w:t>
      </w:r>
      <w:r w:rsidR="00016023">
        <w:rPr>
          <w:rFonts w:ascii="Verdana" w:hAnsi="Verdana" w:cs="Tahoma"/>
          <w:sz w:val="20"/>
          <w:szCs w:val="20"/>
        </w:rPr>
        <w:t xml:space="preserve">d. </w:t>
      </w:r>
    </w:p>
    <w:p w:rsidR="00F70ED5" w:rsidRDefault="00F70ED5" w:rsidP="00F70ED5">
      <w:pPr>
        <w:spacing w:after="120" w:line="288" w:lineRule="auto"/>
        <w:ind w:right="-426"/>
        <w:jc w:val="both"/>
        <w:rPr>
          <w:rFonts w:ascii="Verdana" w:hAnsi="Verdana" w:cs="Tahoma"/>
          <w:i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Pevně věříme, že nov</w:t>
      </w:r>
      <w:r w:rsidR="009A3541">
        <w:rPr>
          <w:rFonts w:ascii="Verdana" w:hAnsi="Verdana" w:cs="Tahoma"/>
          <w:sz w:val="20"/>
          <w:szCs w:val="20"/>
        </w:rPr>
        <w:t>é</w:t>
      </w:r>
      <w:r>
        <w:rPr>
          <w:rFonts w:ascii="Verdana" w:hAnsi="Verdana" w:cs="Tahoma"/>
          <w:sz w:val="20"/>
          <w:szCs w:val="20"/>
        </w:rPr>
        <w:t xml:space="preserve"> brožur</w:t>
      </w:r>
      <w:r w:rsidR="009A3541">
        <w:rPr>
          <w:rFonts w:ascii="Verdana" w:hAnsi="Verdana" w:cs="Tahoma"/>
          <w:sz w:val="20"/>
          <w:szCs w:val="20"/>
        </w:rPr>
        <w:t>y</w:t>
      </w:r>
      <w:r>
        <w:rPr>
          <w:rFonts w:ascii="Verdana" w:hAnsi="Verdana" w:cs="Tahoma"/>
          <w:sz w:val="20"/>
          <w:szCs w:val="20"/>
        </w:rPr>
        <w:t xml:space="preserve"> pom</w:t>
      </w:r>
      <w:r w:rsidR="009A3541">
        <w:rPr>
          <w:rFonts w:ascii="Verdana" w:hAnsi="Verdana" w:cs="Tahoma"/>
          <w:sz w:val="20"/>
          <w:szCs w:val="20"/>
        </w:rPr>
        <w:t xml:space="preserve">ohou </w:t>
      </w:r>
      <w:r>
        <w:rPr>
          <w:rFonts w:ascii="Verdana" w:hAnsi="Verdana" w:cs="Tahoma"/>
          <w:sz w:val="20"/>
          <w:szCs w:val="20"/>
        </w:rPr>
        <w:t>naplňovat strategii Sdružení českých spotřebitelů vyjádřenou sloganem: „JEN POUČENÝ SPOTŘEBITEL SE MŮŽE ÚČINNĚ BRÁNIT“.</w:t>
      </w:r>
      <w:r>
        <w:rPr>
          <w:rFonts w:ascii="Verdana" w:hAnsi="Verdana" w:cs="Tahoma"/>
          <w:i/>
          <w:sz w:val="20"/>
          <w:szCs w:val="20"/>
        </w:rPr>
        <w:t xml:space="preserve"> </w:t>
      </w:r>
      <w:r w:rsidR="009A3541">
        <w:rPr>
          <w:rFonts w:ascii="Verdana" w:hAnsi="Verdana" w:cs="Tahoma"/>
          <w:sz w:val="20"/>
          <w:szCs w:val="20"/>
        </w:rPr>
        <w:t>Publikace jsou kromě tištěné verze dostupné</w:t>
      </w:r>
      <w:r>
        <w:rPr>
          <w:rFonts w:ascii="Verdana" w:hAnsi="Verdana" w:cs="Tahoma"/>
          <w:sz w:val="20"/>
          <w:szCs w:val="20"/>
        </w:rPr>
        <w:t xml:space="preserve"> v elektronické podobě na </w:t>
      </w:r>
      <w:hyperlink r:id="rId8" w:history="1">
        <w:r>
          <w:rPr>
            <w:rStyle w:val="Hypertextovodkaz"/>
            <w:rFonts w:ascii="Verdana" w:hAnsi="Verdana" w:cs="Tahoma"/>
            <w:sz w:val="20"/>
            <w:szCs w:val="20"/>
          </w:rPr>
          <w:t>internetových stránkách</w:t>
        </w:r>
      </w:hyperlink>
      <w:r>
        <w:rPr>
          <w:rFonts w:ascii="Verdana" w:hAnsi="Verdana" w:cs="Tahoma"/>
          <w:sz w:val="20"/>
          <w:szCs w:val="20"/>
        </w:rPr>
        <w:t xml:space="preserve"> SČS a j</w:t>
      </w:r>
      <w:r w:rsidR="009A3541">
        <w:rPr>
          <w:rFonts w:ascii="Verdana" w:hAnsi="Verdana" w:cs="Tahoma"/>
          <w:sz w:val="20"/>
          <w:szCs w:val="20"/>
        </w:rPr>
        <w:t>sou poskytovány</w:t>
      </w:r>
      <w:r>
        <w:rPr>
          <w:rFonts w:ascii="Verdana" w:hAnsi="Verdana" w:cs="Tahoma"/>
          <w:sz w:val="20"/>
          <w:szCs w:val="20"/>
        </w:rPr>
        <w:t xml:space="preserve"> zdarma. </w:t>
      </w:r>
    </w:p>
    <w:p w:rsidR="009C5E9D" w:rsidRPr="00C31470" w:rsidRDefault="009C5E9D" w:rsidP="009C5E9D">
      <w:pPr>
        <w:spacing w:after="120" w:line="288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C31470">
        <w:rPr>
          <w:rFonts w:ascii="Verdana" w:hAnsi="Verdana" w:cs="Arial"/>
          <w:sz w:val="20"/>
          <w:szCs w:val="20"/>
        </w:rPr>
        <w:t xml:space="preserve">Další informace poskytne: </w:t>
      </w:r>
    </w:p>
    <w:p w:rsidR="009C5E9D" w:rsidRDefault="009C5E9D" w:rsidP="002A1685">
      <w:pPr>
        <w:pStyle w:val="Normlnweb"/>
        <w:spacing w:before="0" w:beforeAutospacing="0" w:after="120" w:afterAutospacing="0"/>
        <w:ind w:right="-426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Lenka Bergmannová</w:t>
      </w:r>
      <w:r w:rsidR="008F49F9">
        <w:rPr>
          <w:rFonts w:ascii="Verdana" w:hAnsi="Verdana"/>
          <w:sz w:val="18"/>
          <w:szCs w:val="20"/>
        </w:rPr>
        <w:t xml:space="preserve">, </w:t>
      </w:r>
      <w:r w:rsidRPr="00C31470">
        <w:rPr>
          <w:rFonts w:ascii="Verdana" w:hAnsi="Verdana"/>
          <w:sz w:val="18"/>
          <w:szCs w:val="20"/>
        </w:rPr>
        <w:t xml:space="preserve">tel.: 261 263 574, e-mail: </w:t>
      </w:r>
      <w:r>
        <w:rPr>
          <w:rFonts w:ascii="Verdana" w:hAnsi="Verdana"/>
          <w:sz w:val="18"/>
          <w:szCs w:val="20"/>
        </w:rPr>
        <w:t>bergmannova</w:t>
      </w:r>
      <w:r w:rsidRPr="00C31470">
        <w:rPr>
          <w:rFonts w:ascii="Verdana" w:hAnsi="Verdana"/>
          <w:sz w:val="18"/>
          <w:szCs w:val="20"/>
        </w:rPr>
        <w:t>@regio.cz</w:t>
      </w:r>
      <w:r>
        <w:rPr>
          <w:rFonts w:ascii="Verdana" w:hAnsi="Verdana"/>
          <w:sz w:val="18"/>
          <w:szCs w:val="20"/>
        </w:rPr>
        <w:t xml:space="preserve"> </w:t>
      </w:r>
    </w:p>
    <w:p w:rsidR="009C5E9D" w:rsidRPr="00C31470" w:rsidRDefault="009C5E9D" w:rsidP="002A1685">
      <w:pPr>
        <w:pStyle w:val="Normlnweb"/>
        <w:spacing w:before="0" w:beforeAutospacing="0" w:after="120" w:afterAutospacing="0"/>
        <w:ind w:right="-425"/>
        <w:rPr>
          <w:rFonts w:ascii="Verdana" w:hAnsi="Verdana"/>
          <w:sz w:val="18"/>
          <w:szCs w:val="20"/>
        </w:rPr>
      </w:pPr>
      <w:r w:rsidRPr="00C31470">
        <w:rPr>
          <w:rFonts w:ascii="Verdana" w:hAnsi="Verdana"/>
          <w:sz w:val="18"/>
          <w:szCs w:val="20"/>
        </w:rPr>
        <w:t xml:space="preserve">Ing. Libor Dupal, </w:t>
      </w:r>
      <w:r w:rsidR="00FC0D92">
        <w:rPr>
          <w:rFonts w:ascii="Verdana" w:hAnsi="Verdana"/>
          <w:sz w:val="18"/>
          <w:szCs w:val="20"/>
        </w:rPr>
        <w:t>ředitel SČS</w:t>
      </w:r>
      <w:r w:rsidR="008F49F9">
        <w:rPr>
          <w:rFonts w:ascii="Verdana" w:hAnsi="Verdana"/>
          <w:sz w:val="18"/>
          <w:szCs w:val="20"/>
        </w:rPr>
        <w:t xml:space="preserve">, </w:t>
      </w:r>
      <w:r w:rsidRPr="00C31470">
        <w:rPr>
          <w:rFonts w:ascii="Verdana" w:hAnsi="Verdana"/>
          <w:sz w:val="18"/>
          <w:szCs w:val="20"/>
        </w:rPr>
        <w:t>mobil: 602 561 856, e-mail: dupal@regio.cz</w:t>
      </w:r>
    </w:p>
    <w:p w:rsidR="009C5E9D" w:rsidRPr="009364C1" w:rsidRDefault="009C5E9D" w:rsidP="009C5E9D">
      <w:pPr>
        <w:pStyle w:val="Normlnweb"/>
        <w:spacing w:before="0" w:beforeAutospacing="0" w:after="0" w:afterAutospacing="0"/>
        <w:ind w:right="-426"/>
        <w:rPr>
          <w:rFonts w:ascii="Verdana" w:hAnsi="Verdana"/>
          <w:sz w:val="20"/>
          <w:szCs w:val="20"/>
        </w:rPr>
      </w:pPr>
    </w:p>
    <w:p w:rsidR="009C5E9D" w:rsidRDefault="009C5E9D" w:rsidP="009C5E9D">
      <w:pPr>
        <w:pStyle w:val="Normlnweb"/>
        <w:spacing w:before="0" w:beforeAutospacing="0" w:after="120" w:afterAutospacing="0"/>
        <w:ind w:right="-425"/>
        <w:rPr>
          <w:sz w:val="16"/>
          <w:szCs w:val="20"/>
        </w:rPr>
      </w:pPr>
      <w:r w:rsidRPr="00C31470">
        <w:rPr>
          <w:b/>
          <w:sz w:val="16"/>
          <w:szCs w:val="20"/>
        </w:rPr>
        <w:t>Sdružení českých spotřebitelů (SČS)</w:t>
      </w:r>
      <w:r w:rsidRPr="00C31470">
        <w:rPr>
          <w:sz w:val="16"/>
          <w:szCs w:val="20"/>
        </w:rPr>
        <w:t xml:space="preserve"> je občanským sdružením, které si klade za cíl hájit oprávněné zájmy a práva spotřebitelů na vnitřním trhu EU a ČR, přičemž zdůrazňuje preventivní stránku ochrany zájmů spotřebitelů: „Jen poučený spotřebitel se dokáže účinně hájit“. SČS působí v řadě oblastí, pokrývají odbornosti ve vztahu k bezpečnosti výrobků, standardizaci, finančních služeb aj. SČS výrazně zaměřuje své aktivity na oblasti, které se dotýkají nejvíce zranitelných spotřebitelů – seniorů, děti a mládeže, osob se zdravotním postižením.</w:t>
      </w:r>
      <w:r>
        <w:rPr>
          <w:sz w:val="16"/>
          <w:szCs w:val="20"/>
        </w:rPr>
        <w:t xml:space="preserve"> </w:t>
      </w:r>
      <w:r w:rsidRPr="00C31470">
        <w:rPr>
          <w:bCs/>
          <w:sz w:val="16"/>
          <w:szCs w:val="20"/>
        </w:rPr>
        <w:t xml:space="preserve">SČS poskytuje své služby </w:t>
      </w:r>
      <w:r w:rsidRPr="00C31470">
        <w:rPr>
          <w:sz w:val="16"/>
          <w:szCs w:val="20"/>
        </w:rPr>
        <w:t>prostřednictvím telefonického, osobního či elektronického poradenství, vydáváním osvětových a informačních publikací a materiálů, pořádání seminářů a přednášek ad.</w:t>
      </w:r>
    </w:p>
    <w:p w:rsidR="007C0E24" w:rsidRPr="009C5E9D" w:rsidRDefault="009C5E9D" w:rsidP="00FC0D92">
      <w:pPr>
        <w:pStyle w:val="Normlnweb"/>
        <w:spacing w:before="0" w:beforeAutospacing="0" w:after="120" w:afterAutospacing="0"/>
        <w:ind w:right="-425"/>
      </w:pPr>
      <w:r w:rsidRPr="00C31470">
        <w:rPr>
          <w:sz w:val="16"/>
          <w:szCs w:val="20"/>
        </w:rPr>
        <w:t xml:space="preserve">SČS, </w:t>
      </w:r>
      <w:r w:rsidR="00FC0D92">
        <w:rPr>
          <w:sz w:val="16"/>
          <w:szCs w:val="20"/>
        </w:rPr>
        <w:t>Pod Altánem 99/103, Praha 10, 100 00</w:t>
      </w:r>
      <w:r w:rsidRPr="00C31470">
        <w:rPr>
          <w:sz w:val="16"/>
          <w:szCs w:val="20"/>
        </w:rPr>
        <w:t xml:space="preserve">, +420 261263574, </w:t>
      </w:r>
      <w:hyperlink r:id="rId9" w:history="1">
        <w:r w:rsidRPr="00C31470">
          <w:rPr>
            <w:sz w:val="16"/>
            <w:szCs w:val="20"/>
          </w:rPr>
          <w:t>spotrebitel@regio.cz</w:t>
        </w:r>
      </w:hyperlink>
      <w:r w:rsidRPr="00C31470">
        <w:rPr>
          <w:sz w:val="16"/>
          <w:szCs w:val="20"/>
        </w:rPr>
        <w:t xml:space="preserve">; </w:t>
      </w:r>
      <w:hyperlink r:id="rId10" w:history="1">
        <w:r w:rsidRPr="00C31470">
          <w:rPr>
            <w:sz w:val="16"/>
            <w:szCs w:val="20"/>
          </w:rPr>
          <w:t>www.konzument.cz</w:t>
        </w:r>
      </w:hyperlink>
    </w:p>
    <w:sectPr w:rsidR="007C0E24" w:rsidRPr="009C5E9D" w:rsidSect="00B36373">
      <w:headerReference w:type="default" r:id="rId11"/>
      <w:footerReference w:type="default" r:id="rId12"/>
      <w:pgSz w:w="11906" w:h="16838" w:code="9"/>
      <w:pgMar w:top="2373" w:right="1134" w:bottom="1797" w:left="1701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90" w:rsidRDefault="00961C90">
      <w:r>
        <w:separator/>
      </w:r>
    </w:p>
  </w:endnote>
  <w:endnote w:type="continuationSeparator" w:id="0">
    <w:p w:rsidR="00961C90" w:rsidRDefault="0096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32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8"/>
      <w:gridCol w:w="1134"/>
    </w:tblGrid>
    <w:tr w:rsidR="00B36373" w:rsidRPr="00B36373" w:rsidTr="005A265C">
      <w:tc>
        <w:tcPr>
          <w:tcW w:w="8188" w:type="dxa"/>
        </w:tcPr>
        <w:p w:rsidR="00B36373" w:rsidRPr="00B36373" w:rsidRDefault="00B36373" w:rsidP="005A265C">
          <w:pPr>
            <w:rPr>
              <w:bCs/>
              <w:color w:val="7F7F7F" w:themeColor="text1" w:themeTint="80"/>
              <w:spacing w:val="10"/>
              <w:sz w:val="18"/>
              <w:szCs w:val="16"/>
            </w:rPr>
          </w:pPr>
          <w:r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Sdružení českých </w:t>
          </w:r>
          <w:proofErr w:type="gramStart"/>
          <w:r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spotřebitelů, </w:t>
          </w:r>
          <w:r w:rsidR="00490E7B">
            <w:rPr>
              <w:bCs/>
              <w:color w:val="7F7F7F" w:themeColor="text1" w:themeTint="80"/>
              <w:spacing w:val="10"/>
              <w:sz w:val="18"/>
              <w:szCs w:val="16"/>
            </w:rPr>
            <w:t>z. ú</w:t>
          </w:r>
          <w:r w:rsidR="00B71E61">
            <w:rPr>
              <w:bCs/>
              <w:color w:val="7F7F7F" w:themeColor="text1" w:themeTint="80"/>
              <w:spacing w:val="10"/>
              <w:sz w:val="18"/>
              <w:szCs w:val="16"/>
            </w:rPr>
            <w:t>., Pod</w:t>
          </w:r>
          <w:proofErr w:type="gramEnd"/>
          <w:r w:rsidR="00B71E61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 Altánem 99/103, 100 00</w:t>
          </w:r>
          <w:r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 Praha 10</w:t>
          </w:r>
        </w:p>
        <w:p w:rsidR="00B36373" w:rsidRPr="00B36373" w:rsidRDefault="00D62193" w:rsidP="005A265C">
          <w:pPr>
            <w:rPr>
              <w:bCs/>
              <w:color w:val="7F7F7F" w:themeColor="text1" w:themeTint="80"/>
              <w:spacing w:val="10"/>
              <w:sz w:val="18"/>
              <w:szCs w:val="16"/>
            </w:rPr>
          </w:pPr>
          <w:r>
            <w:rPr>
              <w:bCs/>
              <w:color w:val="7F7F7F" w:themeColor="text1" w:themeTint="80"/>
              <w:spacing w:val="10"/>
              <w:sz w:val="18"/>
              <w:szCs w:val="16"/>
            </w:rPr>
            <w:t>DIČ: CZ00409871, IČ: 409871</w:t>
          </w:r>
          <w:r w:rsidR="00B36373"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 xml:space="preserve">  </w:t>
          </w:r>
        </w:p>
        <w:p w:rsidR="00B36373" w:rsidRPr="00B36373" w:rsidRDefault="00B36373" w:rsidP="005A265C">
          <w:pPr>
            <w:pStyle w:val="Zpat"/>
            <w:rPr>
              <w:color w:val="7F7F7F" w:themeColor="text1" w:themeTint="80"/>
            </w:rPr>
          </w:pPr>
          <w:r w:rsidRPr="00B36373">
            <w:rPr>
              <w:bCs/>
              <w:color w:val="7F7F7F" w:themeColor="text1" w:themeTint="80"/>
              <w:spacing w:val="10"/>
              <w:sz w:val="18"/>
              <w:szCs w:val="16"/>
            </w:rPr>
            <w:t>Bankovní spojení: Česká spořitelna, a. s., č. ú. 96282339/0800</w:t>
          </w:r>
        </w:p>
      </w:tc>
      <w:tc>
        <w:tcPr>
          <w:tcW w:w="1134" w:type="dxa"/>
        </w:tcPr>
        <w:p w:rsidR="00B36373" w:rsidRPr="00B36373" w:rsidRDefault="00875E6F" w:rsidP="005A265C">
          <w:pPr>
            <w:pStyle w:val="Zpat"/>
            <w:jc w:val="right"/>
            <w:rPr>
              <w:color w:val="7F7F7F" w:themeColor="text1" w:themeTint="80"/>
            </w:rPr>
          </w:pPr>
          <w:r w:rsidRPr="00B36373">
            <w:rPr>
              <w:color w:val="7F7F7F" w:themeColor="text1" w:themeTint="80"/>
            </w:rPr>
            <w:fldChar w:fldCharType="begin"/>
          </w:r>
          <w:r w:rsidR="00B36373" w:rsidRPr="00B36373">
            <w:rPr>
              <w:color w:val="7F7F7F" w:themeColor="text1" w:themeTint="80"/>
            </w:rPr>
            <w:instrText>PAGE   \* MERGEFORMAT</w:instrText>
          </w:r>
          <w:r w:rsidRPr="00B36373">
            <w:rPr>
              <w:color w:val="7F7F7F" w:themeColor="text1" w:themeTint="80"/>
            </w:rPr>
            <w:fldChar w:fldCharType="separate"/>
          </w:r>
          <w:r w:rsidR="002A1685">
            <w:rPr>
              <w:noProof/>
              <w:color w:val="7F7F7F" w:themeColor="text1" w:themeTint="80"/>
            </w:rPr>
            <w:t>2</w:t>
          </w:r>
          <w:r w:rsidRPr="00B36373">
            <w:rPr>
              <w:color w:val="7F7F7F" w:themeColor="text1" w:themeTint="80"/>
            </w:rPr>
            <w:fldChar w:fldCharType="end"/>
          </w:r>
        </w:p>
      </w:tc>
    </w:tr>
  </w:tbl>
  <w:p w:rsidR="00B36373" w:rsidRPr="004A0A23" w:rsidRDefault="00B36373" w:rsidP="00B36373">
    <w:pPr>
      <w:pStyle w:val="Zpat"/>
      <w:rPr>
        <w:sz w:val="2"/>
      </w:rPr>
    </w:pPr>
  </w:p>
  <w:p w:rsidR="004E4964" w:rsidRPr="00B36373" w:rsidRDefault="004E4964">
    <w:pPr>
      <w:pStyle w:val="Zpa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90" w:rsidRDefault="00961C90">
      <w:r>
        <w:separator/>
      </w:r>
    </w:p>
  </w:footnote>
  <w:footnote w:type="continuationSeparator" w:id="0">
    <w:p w:rsidR="00961C90" w:rsidRDefault="0096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1417"/>
      <w:gridCol w:w="3969"/>
    </w:tblGrid>
    <w:tr w:rsidR="00B36373" w:rsidTr="005A265C">
      <w:trPr>
        <w:cantSplit/>
      </w:trPr>
      <w:tc>
        <w:tcPr>
          <w:tcW w:w="3686" w:type="dxa"/>
          <w:tcBorders>
            <w:bottom w:val="single" w:sz="2" w:space="0" w:color="auto"/>
          </w:tcBorders>
        </w:tcPr>
        <w:p w:rsidR="00B36373" w:rsidRPr="00A35C1E" w:rsidRDefault="00B36373" w:rsidP="00B36373">
          <w:pPr>
            <w:spacing w:line="276" w:lineRule="auto"/>
            <w:rPr>
              <w:b/>
              <w:color w:val="7F7F7F" w:themeColor="text1" w:themeTint="80"/>
              <w:spacing w:val="10"/>
              <w:sz w:val="20"/>
              <w:szCs w:val="22"/>
            </w:rPr>
          </w:pPr>
          <w:r w:rsidRPr="00A35C1E">
            <w:rPr>
              <w:b/>
              <w:color w:val="7F7F7F" w:themeColor="text1" w:themeTint="80"/>
              <w:spacing w:val="10"/>
              <w:sz w:val="20"/>
              <w:szCs w:val="22"/>
            </w:rPr>
            <w:t>Pod Altánem 99/103, 100 00 Praha 10</w:t>
          </w:r>
        </w:p>
        <w:p w:rsidR="00B36373" w:rsidRPr="00A35C1E" w:rsidRDefault="00B36373" w:rsidP="00B36373">
          <w:pPr>
            <w:spacing w:line="276" w:lineRule="auto"/>
            <w:rPr>
              <w:b/>
              <w:color w:val="7F7F7F" w:themeColor="text1" w:themeTint="80"/>
              <w:spacing w:val="10"/>
              <w:sz w:val="20"/>
              <w:szCs w:val="22"/>
            </w:rPr>
          </w:pPr>
          <w:r w:rsidRPr="00A35C1E">
            <w:rPr>
              <w:b/>
              <w:color w:val="7F7F7F" w:themeColor="text1" w:themeTint="80"/>
              <w:spacing w:val="10"/>
              <w:sz w:val="20"/>
              <w:szCs w:val="22"/>
            </w:rPr>
            <w:t>DIČ: CZ00409871, IČ: 409871</w:t>
          </w:r>
        </w:p>
        <w:p w:rsidR="00B36373" w:rsidRPr="00A35C1E" w:rsidRDefault="00B36373" w:rsidP="00B36373">
          <w:pPr>
            <w:spacing w:line="276" w:lineRule="auto"/>
            <w:rPr>
              <w:b/>
              <w:color w:val="7F7F7F" w:themeColor="text1" w:themeTint="80"/>
              <w:spacing w:val="10"/>
              <w:sz w:val="20"/>
              <w:szCs w:val="22"/>
            </w:rPr>
          </w:pPr>
          <w:r w:rsidRPr="00A35C1E">
            <w:rPr>
              <w:b/>
              <w:color w:val="7F7F7F" w:themeColor="text1" w:themeTint="80"/>
              <w:spacing w:val="10"/>
              <w:sz w:val="20"/>
              <w:szCs w:val="22"/>
            </w:rPr>
            <w:t>Tel.: +420 261 263 574</w:t>
          </w:r>
        </w:p>
        <w:p w:rsidR="00B36373" w:rsidRDefault="00961C90" w:rsidP="00B36373">
          <w:pPr>
            <w:spacing w:line="276" w:lineRule="auto"/>
            <w:rPr>
              <w:b/>
              <w:bCs/>
              <w:spacing w:val="10"/>
            </w:rPr>
          </w:pPr>
          <w:hyperlink r:id="rId1" w:history="1">
            <w:r w:rsidR="00B36373" w:rsidRPr="00A35C1E">
              <w:rPr>
                <w:b/>
                <w:color w:val="7F7F7F" w:themeColor="text1" w:themeTint="80"/>
                <w:spacing w:val="10"/>
                <w:sz w:val="20"/>
                <w:szCs w:val="22"/>
              </w:rPr>
              <w:t>spotrebitel@regio.cz</w:t>
            </w:r>
          </w:hyperlink>
        </w:p>
      </w:tc>
      <w:tc>
        <w:tcPr>
          <w:tcW w:w="1417" w:type="dxa"/>
          <w:tcBorders>
            <w:bottom w:val="single" w:sz="2" w:space="0" w:color="auto"/>
          </w:tcBorders>
        </w:tcPr>
        <w:p w:rsidR="00B36373" w:rsidRDefault="00B36373" w:rsidP="005A265C">
          <w:pPr>
            <w:rPr>
              <w:spacing w:val="10"/>
            </w:rPr>
          </w:pPr>
        </w:p>
      </w:tc>
      <w:tc>
        <w:tcPr>
          <w:tcW w:w="3969" w:type="dxa"/>
          <w:tcBorders>
            <w:bottom w:val="single" w:sz="2" w:space="0" w:color="auto"/>
          </w:tcBorders>
        </w:tcPr>
        <w:p w:rsidR="00B36373" w:rsidRPr="00A76945" w:rsidRDefault="003049EB" w:rsidP="00B36373">
          <w:pPr>
            <w:pStyle w:val="Zkladntext"/>
            <w:tabs>
              <w:tab w:val="left" w:pos="426"/>
              <w:tab w:val="left" w:pos="720"/>
              <w:tab w:val="left" w:pos="1985"/>
            </w:tabs>
            <w:spacing w:line="240" w:lineRule="auto"/>
            <w:jc w:val="right"/>
            <w:rPr>
              <w:spacing w:val="10"/>
            </w:rPr>
          </w:pPr>
          <w:r>
            <w:rPr>
              <w:noProof/>
              <w:color w:val="000000" w:themeColor="text1"/>
              <w:spacing w:val="10"/>
              <w:sz w:val="20"/>
              <w:szCs w:val="22"/>
            </w:rPr>
            <w:drawing>
              <wp:inline distT="0" distB="0" distL="0" distR="0">
                <wp:extent cx="1922723" cy="633046"/>
                <wp:effectExtent l="0" t="0" r="0" b="0"/>
                <wp:docPr id="1" name="Obrázek 1" descr="G:\_archive_ag_du_new_recon\_SCS\_Formul_Loga_etc\_Korekce 2014 -manual atd\SCS manual\office &amp; web\SCS_logotyp_hlavni\SCS_logotyp_hlavni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_archive_ag_du_new_recon\_SCS\_Formul_Loga_etc\_Korekce 2014 -manual atd\SCS manual\office &amp; web\SCS_logotyp_hlavni\SCS_logotyp_hlavn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151" cy="633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194A" w:rsidRPr="00B36373" w:rsidRDefault="008B194A" w:rsidP="00B36373">
    <w:pPr>
      <w:pStyle w:val="Zhlav"/>
      <w:rPr>
        <w:rFonts w:ascii="Arial" w:hAnsi="Arial" w:cs="Arial"/>
        <w:sz w:val="4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3CC1"/>
    <w:multiLevelType w:val="hybridMultilevel"/>
    <w:tmpl w:val="758ACB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05ECF"/>
    <w:multiLevelType w:val="hybridMultilevel"/>
    <w:tmpl w:val="5CD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04"/>
    <w:rsid w:val="00016023"/>
    <w:rsid w:val="00060EC9"/>
    <w:rsid w:val="00064A3D"/>
    <w:rsid w:val="00081D89"/>
    <w:rsid w:val="00087CCB"/>
    <w:rsid w:val="000C3A95"/>
    <w:rsid w:val="000D55BC"/>
    <w:rsid w:val="000D5D68"/>
    <w:rsid w:val="000E104C"/>
    <w:rsid w:val="000E25CE"/>
    <w:rsid w:val="000F054E"/>
    <w:rsid w:val="000F441B"/>
    <w:rsid w:val="000F4BEF"/>
    <w:rsid w:val="001141F1"/>
    <w:rsid w:val="001265D1"/>
    <w:rsid w:val="00136BA8"/>
    <w:rsid w:val="00157D20"/>
    <w:rsid w:val="00163700"/>
    <w:rsid w:val="00176075"/>
    <w:rsid w:val="0018143B"/>
    <w:rsid w:val="00187955"/>
    <w:rsid w:val="00192FB7"/>
    <w:rsid w:val="001D5ED4"/>
    <w:rsid w:val="001F79A2"/>
    <w:rsid w:val="0024653C"/>
    <w:rsid w:val="00262E00"/>
    <w:rsid w:val="0028006F"/>
    <w:rsid w:val="002A1685"/>
    <w:rsid w:val="002C1EA7"/>
    <w:rsid w:val="002D40D2"/>
    <w:rsid w:val="002F0906"/>
    <w:rsid w:val="003049EB"/>
    <w:rsid w:val="00314496"/>
    <w:rsid w:val="00357FA3"/>
    <w:rsid w:val="003610E2"/>
    <w:rsid w:val="003733C6"/>
    <w:rsid w:val="00375D17"/>
    <w:rsid w:val="003816C4"/>
    <w:rsid w:val="00395649"/>
    <w:rsid w:val="003B2649"/>
    <w:rsid w:val="003C2AFF"/>
    <w:rsid w:val="003C5DCF"/>
    <w:rsid w:val="003D074B"/>
    <w:rsid w:val="00406F6D"/>
    <w:rsid w:val="0041323B"/>
    <w:rsid w:val="0046589A"/>
    <w:rsid w:val="00470793"/>
    <w:rsid w:val="00490E7B"/>
    <w:rsid w:val="00491BBB"/>
    <w:rsid w:val="004B0F67"/>
    <w:rsid w:val="004B56D4"/>
    <w:rsid w:val="004B75E0"/>
    <w:rsid w:val="004C21D7"/>
    <w:rsid w:val="004D59FA"/>
    <w:rsid w:val="004E4964"/>
    <w:rsid w:val="004E53C1"/>
    <w:rsid w:val="004F5500"/>
    <w:rsid w:val="004F5DD6"/>
    <w:rsid w:val="0051083E"/>
    <w:rsid w:val="00513E71"/>
    <w:rsid w:val="00535A62"/>
    <w:rsid w:val="0056334B"/>
    <w:rsid w:val="0057274A"/>
    <w:rsid w:val="005730BD"/>
    <w:rsid w:val="00577130"/>
    <w:rsid w:val="00581594"/>
    <w:rsid w:val="005C4D59"/>
    <w:rsid w:val="005D70E3"/>
    <w:rsid w:val="00636936"/>
    <w:rsid w:val="00646AAA"/>
    <w:rsid w:val="006518A3"/>
    <w:rsid w:val="00652B75"/>
    <w:rsid w:val="006621F0"/>
    <w:rsid w:val="00662B3A"/>
    <w:rsid w:val="00676530"/>
    <w:rsid w:val="00685879"/>
    <w:rsid w:val="006D420B"/>
    <w:rsid w:val="006D7004"/>
    <w:rsid w:val="006E32B1"/>
    <w:rsid w:val="0070201E"/>
    <w:rsid w:val="00716C17"/>
    <w:rsid w:val="007256ED"/>
    <w:rsid w:val="00735DBC"/>
    <w:rsid w:val="00736C7D"/>
    <w:rsid w:val="007B6A7F"/>
    <w:rsid w:val="007C0E24"/>
    <w:rsid w:val="007D0D51"/>
    <w:rsid w:val="008025E1"/>
    <w:rsid w:val="00807439"/>
    <w:rsid w:val="00813104"/>
    <w:rsid w:val="0081637A"/>
    <w:rsid w:val="00822518"/>
    <w:rsid w:val="0082617A"/>
    <w:rsid w:val="00832820"/>
    <w:rsid w:val="00850699"/>
    <w:rsid w:val="00865D2E"/>
    <w:rsid w:val="00875E6F"/>
    <w:rsid w:val="008A2FFE"/>
    <w:rsid w:val="008B194A"/>
    <w:rsid w:val="008B6728"/>
    <w:rsid w:val="008F1BF4"/>
    <w:rsid w:val="008F49F9"/>
    <w:rsid w:val="00916AD3"/>
    <w:rsid w:val="0091707F"/>
    <w:rsid w:val="00947FE7"/>
    <w:rsid w:val="00961C90"/>
    <w:rsid w:val="009A1BEF"/>
    <w:rsid w:val="009A3541"/>
    <w:rsid w:val="009A3BB4"/>
    <w:rsid w:val="009B7EF4"/>
    <w:rsid w:val="009C21E2"/>
    <w:rsid w:val="009C5E9D"/>
    <w:rsid w:val="00A04596"/>
    <w:rsid w:val="00A25A4E"/>
    <w:rsid w:val="00A302A3"/>
    <w:rsid w:val="00A36BBB"/>
    <w:rsid w:val="00A62800"/>
    <w:rsid w:val="00A86CE8"/>
    <w:rsid w:val="00AC08A8"/>
    <w:rsid w:val="00AC3719"/>
    <w:rsid w:val="00AC5B01"/>
    <w:rsid w:val="00AD3AA5"/>
    <w:rsid w:val="00AE2781"/>
    <w:rsid w:val="00AE5DB9"/>
    <w:rsid w:val="00B36373"/>
    <w:rsid w:val="00B36FA6"/>
    <w:rsid w:val="00B51FD5"/>
    <w:rsid w:val="00B57225"/>
    <w:rsid w:val="00B71E61"/>
    <w:rsid w:val="00B86107"/>
    <w:rsid w:val="00BA2080"/>
    <w:rsid w:val="00BA7A8D"/>
    <w:rsid w:val="00BD5C84"/>
    <w:rsid w:val="00BE5BD7"/>
    <w:rsid w:val="00C2672A"/>
    <w:rsid w:val="00C27ACE"/>
    <w:rsid w:val="00C75CE8"/>
    <w:rsid w:val="00CC5F08"/>
    <w:rsid w:val="00CE767A"/>
    <w:rsid w:val="00D4011D"/>
    <w:rsid w:val="00D62193"/>
    <w:rsid w:val="00D81641"/>
    <w:rsid w:val="00DA546C"/>
    <w:rsid w:val="00DD75D6"/>
    <w:rsid w:val="00E24434"/>
    <w:rsid w:val="00E449B9"/>
    <w:rsid w:val="00E85E28"/>
    <w:rsid w:val="00EC13DF"/>
    <w:rsid w:val="00EE4E4A"/>
    <w:rsid w:val="00F4367E"/>
    <w:rsid w:val="00F542B3"/>
    <w:rsid w:val="00F64815"/>
    <w:rsid w:val="00F6776A"/>
    <w:rsid w:val="00F70ED5"/>
    <w:rsid w:val="00F9417C"/>
    <w:rsid w:val="00F950B3"/>
    <w:rsid w:val="00FC064E"/>
    <w:rsid w:val="00FC0D92"/>
    <w:rsid w:val="00FD6134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7F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FE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36373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B3637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3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363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75E0"/>
    <w:pPr>
      <w:ind w:left="720"/>
      <w:contextualSpacing/>
    </w:pPr>
  </w:style>
  <w:style w:type="paragraph" w:styleId="Normlnweb">
    <w:name w:val="Normal (Web)"/>
    <w:basedOn w:val="Normln"/>
    <w:rsid w:val="009C5E9D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24653C"/>
    <w:rPr>
      <w:color w:val="0000FF"/>
      <w:u w:val="single"/>
    </w:rPr>
  </w:style>
  <w:style w:type="paragraph" w:customStyle="1" w:styleId="Normln0">
    <w:name w:val="Normální~"/>
    <w:basedOn w:val="Normln"/>
    <w:rsid w:val="00F70ED5"/>
    <w:pPr>
      <w:widowControl w:val="0"/>
      <w:spacing w:line="288" w:lineRule="auto"/>
    </w:pPr>
    <w:rPr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5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7F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FE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B36373"/>
    <w:pPr>
      <w:spacing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B3637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3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3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B3637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75E0"/>
    <w:pPr>
      <w:ind w:left="720"/>
      <w:contextualSpacing/>
    </w:pPr>
  </w:style>
  <w:style w:type="paragraph" w:styleId="Normlnweb">
    <w:name w:val="Normal (Web)"/>
    <w:basedOn w:val="Normln"/>
    <w:rsid w:val="009C5E9D"/>
    <w:pPr>
      <w:spacing w:before="100" w:beforeAutospacing="1" w:after="100" w:afterAutospacing="1"/>
    </w:pPr>
  </w:style>
  <w:style w:type="character" w:styleId="Hypertextovodkaz">
    <w:name w:val="Hyperlink"/>
    <w:uiPriority w:val="99"/>
    <w:rsid w:val="0024653C"/>
    <w:rPr>
      <w:color w:val="0000FF"/>
      <w:u w:val="single"/>
    </w:rPr>
  </w:style>
  <w:style w:type="paragraph" w:customStyle="1" w:styleId="Normln0">
    <w:name w:val="Normální~"/>
    <w:basedOn w:val="Normln"/>
    <w:rsid w:val="00F70ED5"/>
    <w:pPr>
      <w:widowControl w:val="0"/>
      <w:spacing w:line="288" w:lineRule="auto"/>
    </w:pPr>
    <w:rPr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zument.cz/publikace/pruvodce-spotrebitele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onzume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pal@regi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potrebitel@reg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pán</vt:lpstr>
      <vt:lpstr>Vážený pán</vt:lpstr>
    </vt:vector>
  </TitlesOfParts>
  <Company>Hewlett-Packard Company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Roman</dc:creator>
  <cp:lastModifiedBy>Dupal</cp:lastModifiedBy>
  <cp:revision>4</cp:revision>
  <cp:lastPrinted>1900-12-31T23:00:00Z</cp:lastPrinted>
  <dcterms:created xsi:type="dcterms:W3CDTF">2015-05-18T14:13:00Z</dcterms:created>
  <dcterms:modified xsi:type="dcterms:W3CDTF">2015-05-18T14:22:00Z</dcterms:modified>
</cp:coreProperties>
</file>