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D2" w:rsidRPr="00156CD5" w:rsidRDefault="00BB7BD2" w:rsidP="005462B9">
      <w:pPr>
        <w:spacing w:after="120"/>
        <w:jc w:val="center"/>
        <w:rPr>
          <w:b/>
          <w:sz w:val="20"/>
        </w:rPr>
      </w:pPr>
      <w:r w:rsidRPr="00156CD5">
        <w:rPr>
          <w:b/>
          <w:sz w:val="20"/>
        </w:rPr>
        <w:t>TISKOVÁ ZPRÁVA</w:t>
      </w:r>
    </w:p>
    <w:p w:rsidR="007A276D" w:rsidRDefault="00BB7BD2" w:rsidP="005462B9">
      <w:pPr>
        <w:spacing w:after="120"/>
        <w:jc w:val="center"/>
        <w:rPr>
          <w:b/>
          <w:sz w:val="22"/>
        </w:rPr>
      </w:pPr>
      <w:r w:rsidRPr="00C70704">
        <w:rPr>
          <w:b/>
          <w:sz w:val="22"/>
        </w:rPr>
        <w:t xml:space="preserve">Sdružení českých spotřebitelů (SČS) </w:t>
      </w:r>
    </w:p>
    <w:p w:rsidR="00B636BA" w:rsidRPr="00B636BA" w:rsidRDefault="00B636BA" w:rsidP="005462B9">
      <w:pPr>
        <w:spacing w:after="120"/>
        <w:jc w:val="center"/>
        <w:rPr>
          <w:b/>
          <w:sz w:val="14"/>
        </w:rPr>
      </w:pPr>
    </w:p>
    <w:p w:rsidR="00772B0C" w:rsidRPr="00772B0C" w:rsidRDefault="00AC032D" w:rsidP="005462B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Velikonoc s kvalitními vajíčky</w:t>
      </w:r>
    </w:p>
    <w:p w:rsidR="00AC032D" w:rsidRDefault="00772B0C" w:rsidP="005462B9">
      <w:pPr>
        <w:spacing w:after="120"/>
        <w:jc w:val="both"/>
        <w:rPr>
          <w:b/>
        </w:rPr>
      </w:pPr>
      <w:r w:rsidRPr="00772B0C">
        <w:rPr>
          <w:b/>
          <w:bCs/>
        </w:rPr>
        <w:t xml:space="preserve">Praha </w:t>
      </w:r>
      <w:r>
        <w:rPr>
          <w:b/>
          <w:bCs/>
        </w:rPr>
        <w:t>30</w:t>
      </w:r>
      <w:r w:rsidRPr="00772B0C">
        <w:rPr>
          <w:b/>
          <w:bCs/>
        </w:rPr>
        <w:t>. března 2015</w:t>
      </w:r>
      <w:r w:rsidR="007A5CF2">
        <w:rPr>
          <w:b/>
          <w:bCs/>
        </w:rPr>
        <w:t xml:space="preserve">. </w:t>
      </w:r>
      <w:r w:rsidR="00ED4DAB" w:rsidRPr="00ED4DAB">
        <w:rPr>
          <w:b/>
        </w:rPr>
        <w:t>Sdružení českých spotřebitelů se dlouhodobě snaží podporovat kvalitu potravin na českém trhu</w:t>
      </w:r>
      <w:r w:rsidR="00AC032D">
        <w:rPr>
          <w:b/>
        </w:rPr>
        <w:t>, například tím, že se snaží přispívat k lepší</w:t>
      </w:r>
      <w:r w:rsidR="00ED4DAB" w:rsidRPr="00ED4DAB">
        <w:rPr>
          <w:b/>
        </w:rPr>
        <w:t xml:space="preserve"> orientaci spotřebitele v</w:t>
      </w:r>
      <w:r w:rsidR="00AC032D">
        <w:rPr>
          <w:b/>
        </w:rPr>
        <w:t> různých komoditách.</w:t>
      </w:r>
    </w:p>
    <w:p w:rsidR="00AC032D" w:rsidRDefault="00AC032D" w:rsidP="005462B9">
      <w:pPr>
        <w:spacing w:after="120"/>
        <w:jc w:val="both"/>
        <w:rPr>
          <w:b/>
        </w:rPr>
      </w:pPr>
      <w:r>
        <w:rPr>
          <w:b/>
        </w:rPr>
        <w:t>S Velikonoci je vázána řada tradičních potravin. Vejce jsou zřejmě nejtypičtější.</w:t>
      </w:r>
    </w:p>
    <w:p w:rsidR="005462B9" w:rsidRDefault="00AC032D" w:rsidP="005462B9">
      <w:pPr>
        <w:spacing w:after="120"/>
        <w:jc w:val="both"/>
      </w:pPr>
      <w:r>
        <w:t>Připomínáme proto jednu z mnoha publikací</w:t>
      </w:r>
      <w:r>
        <w:t xml:space="preserve"> vydaných Sdružením českých spotřebitelů </w:t>
      </w:r>
      <w:r>
        <w:t xml:space="preserve">ve spolupráci s Českou technologickou platformou pro potraviny. </w:t>
      </w:r>
      <w:r w:rsidR="00EE0FC8">
        <w:t>Tiskovina</w:t>
      </w:r>
      <w:r>
        <w:t xml:space="preserve"> vydaná v edici </w:t>
      </w:r>
      <w:r>
        <w:t>„Jak na kvalitu?</w:t>
      </w:r>
      <w:r w:rsidR="005462B9">
        <w:t>“ se nazývá zcela prostě „</w:t>
      </w:r>
      <w:r>
        <w:t xml:space="preserve">Vejce“ </w:t>
      </w:r>
      <w:r w:rsidR="005462B9">
        <w:t>a</w:t>
      </w:r>
      <w:r>
        <w:t xml:space="preserve"> podrobně</w:t>
      </w:r>
      <w:r w:rsidR="00EE0FC8">
        <w:t>,</w:t>
      </w:r>
      <w:r>
        <w:t xml:space="preserve"> </w:t>
      </w:r>
      <w:r w:rsidR="005462B9">
        <w:t xml:space="preserve">ale srozumitelně spotřebiteli podává, </w:t>
      </w:r>
      <w:r>
        <w:t>jak se vyznat ve značení vajec</w:t>
      </w:r>
      <w:r w:rsidR="005462B9">
        <w:t>. Co</w:t>
      </w:r>
      <w:r>
        <w:t xml:space="preserve"> značí razítko na skořápce, co nám řeknou údaje na obalech, jak poznat čer</w:t>
      </w:r>
      <w:r w:rsidR="00EE0FC8">
        <w:t xml:space="preserve">stvost vajec, jak je skladovat </w:t>
      </w:r>
      <w:r>
        <w:t xml:space="preserve">a řadu dalších důležitých informací o této komoditě. </w:t>
      </w:r>
    </w:p>
    <w:p w:rsidR="005462B9" w:rsidRDefault="00AC032D" w:rsidP="005462B9">
      <w:pPr>
        <w:spacing w:after="120"/>
        <w:jc w:val="both"/>
      </w:pPr>
      <w:r>
        <w:t>Brožura je dostupná jak v tištěné podobě (je možné si ji objednat na adrese Sdružení českých spotřebitel</w:t>
      </w:r>
      <w:r w:rsidR="005462B9">
        <w:t>ů)</w:t>
      </w:r>
      <w:r>
        <w:t xml:space="preserve"> nebo je v elektronické podobě volně dostupná na stránkách sdružení (</w:t>
      </w:r>
      <w:hyperlink r:id="rId8" w:history="1">
        <w:r w:rsidRPr="00E73B40">
          <w:rPr>
            <w:rStyle w:val="Hypertextovodkaz"/>
          </w:rPr>
          <w:t>zd</w:t>
        </w:r>
        <w:r w:rsidRPr="00E73B40">
          <w:rPr>
            <w:rStyle w:val="Hypertextovodkaz"/>
          </w:rPr>
          <w:t>e</w:t>
        </w:r>
      </w:hyperlink>
      <w:r w:rsidR="005462B9">
        <w:rPr>
          <w:rStyle w:val="Znakapoznpodarou"/>
        </w:rPr>
        <w:footnoteReference w:id="1"/>
      </w:r>
      <w:r w:rsidR="005462B9">
        <w:t xml:space="preserve"> ).</w:t>
      </w:r>
    </w:p>
    <w:p w:rsidR="00AC032D" w:rsidRDefault="00AC032D" w:rsidP="005462B9">
      <w:pPr>
        <w:spacing w:after="120"/>
        <w:jc w:val="both"/>
      </w:pPr>
      <w:r>
        <w:t>S příchodem jara se nyní otevírají farmářské trhy, stále více populární je nakupování různých produktů přímo od chovatele</w:t>
      </w:r>
      <w:r w:rsidR="00EE0FC8">
        <w:t xml:space="preserve"> či pěstitele</w:t>
      </w:r>
      <w:r>
        <w:t xml:space="preserve">. I tyto prodeje mají své přísné podmínky pro maximální zachování zdravotní nezávadnosti a samozřejmě se týkají i prodeje vajec. </w:t>
      </w:r>
    </w:p>
    <w:p w:rsidR="005462B9" w:rsidRDefault="005462B9" w:rsidP="005462B9">
      <w:pPr>
        <w:spacing w:after="120"/>
        <w:jc w:val="both"/>
      </w:pPr>
      <w:r>
        <w:t>Dle aktuální informace Státní veterinární správy jsou stanoveny podmínky zdravotní nezávadnosti a počtu vajec, které chovatel prodává přímo ve svém hospodářství, na trzích nebo do místn</w:t>
      </w:r>
      <w:r>
        <w:t>í</w:t>
      </w:r>
      <w:r>
        <w:t xml:space="preserve">ho maloobchodu. Změna oproti dřívější legislativě letos v březnu nastala u počtu vajec, </w:t>
      </w:r>
      <w:proofErr w:type="gramStart"/>
      <w:r>
        <w:t>které</w:t>
      </w:r>
      <w:proofErr w:type="gramEnd"/>
      <w:r>
        <w:t xml:space="preserve"> chovatel může prodat do místního maloobchodu (který je opět prodá přímo konečnému spotřebiteli)</w:t>
      </w:r>
      <w:r>
        <w:t>. Z</w:t>
      </w:r>
      <w:r>
        <w:t xml:space="preserve">de se počet takto prodaných vajec navýšil </w:t>
      </w:r>
      <w:proofErr w:type="gramStart"/>
      <w:r>
        <w:t>ze</w:t>
      </w:r>
      <w:proofErr w:type="gramEnd"/>
      <w:r>
        <w:t xml:space="preserve"> 60 na 600 během jednoho týdne. </w:t>
      </w:r>
    </w:p>
    <w:p w:rsidR="005462B9" w:rsidRDefault="005462B9" w:rsidP="005462B9">
      <w:pPr>
        <w:spacing w:after="120"/>
        <w:jc w:val="both"/>
      </w:pPr>
      <w:r>
        <w:t>Vejce mohou být</w:t>
      </w:r>
      <w:r w:rsidRPr="00772B0C">
        <w:t xml:space="preserve"> konečnému spotřebiteli </w:t>
      </w:r>
      <w:r>
        <w:t xml:space="preserve">prodaná </w:t>
      </w:r>
      <w:r w:rsidRPr="00772B0C">
        <w:t>nejpozději 21 dnů po snášce</w:t>
      </w:r>
      <w:r w:rsidR="00EE0FC8">
        <w:t>; při běžném nákupu</w:t>
      </w:r>
      <w:r w:rsidRPr="00772B0C">
        <w:t xml:space="preserve"> </w:t>
      </w:r>
      <w:r w:rsidR="00EE0FC8" w:rsidRPr="00772B0C">
        <w:t xml:space="preserve">má tedy </w:t>
      </w:r>
      <w:r w:rsidRPr="00772B0C">
        <w:t>kupující jistotu, že mu vejce doma vydrží nejméně 7 dní (doba spotř</w:t>
      </w:r>
      <w:r>
        <w:t>eby vejce je 28 dní od snesení), m</w:t>
      </w:r>
      <w:r w:rsidRPr="00772B0C">
        <w:t>usí být po celou dobu uložena při nekolísavé teplotě 5 – 18° C</w:t>
      </w:r>
      <w:r>
        <w:t>.</w:t>
      </w:r>
      <w:r w:rsidRPr="00AC032D">
        <w:t xml:space="preserve"> </w:t>
      </w:r>
      <w:r w:rsidR="00EE0FC8">
        <w:t>Výše uvedené opatření navýšeného limitu odprodeje vajec od pěstitele do místního maloobchodu cestu ke konečnému spotřebiteli zkracuje.</w:t>
      </w:r>
    </w:p>
    <w:p w:rsidR="005462B9" w:rsidRDefault="005462B9" w:rsidP="005462B9">
      <w:pPr>
        <w:spacing w:after="120"/>
        <w:jc w:val="both"/>
      </w:pPr>
      <w:r>
        <w:t xml:space="preserve">Označování vajec jako „domácí“ </w:t>
      </w:r>
      <w:r>
        <w:t xml:space="preserve">(apod.) </w:t>
      </w:r>
      <w:r>
        <w:t>je nepřípustné</w:t>
      </w:r>
      <w:r>
        <w:t xml:space="preserve"> a bylo by posouzeno jako nekalá klamavá praktika.</w:t>
      </w:r>
    </w:p>
    <w:p w:rsidR="005462B9" w:rsidRPr="00772B0C" w:rsidRDefault="005462B9" w:rsidP="005462B9">
      <w:pPr>
        <w:spacing w:after="120"/>
        <w:jc w:val="both"/>
      </w:pPr>
      <w:r>
        <w:t>V</w:t>
      </w:r>
      <w:r w:rsidRPr="00772B0C">
        <w:t>a</w:t>
      </w:r>
      <w:r>
        <w:t>řen</w:t>
      </w:r>
      <w:r>
        <w:t>á</w:t>
      </w:r>
      <w:r>
        <w:t xml:space="preserve"> a barven</w:t>
      </w:r>
      <w:r>
        <w:t>á</w:t>
      </w:r>
      <w:r w:rsidRPr="00772B0C">
        <w:t xml:space="preserve"> </w:t>
      </w:r>
      <w:r>
        <w:t>v</w:t>
      </w:r>
      <w:r>
        <w:t>e</w:t>
      </w:r>
      <w:r>
        <w:t>j</w:t>
      </w:r>
      <w:r>
        <w:t>ce</w:t>
      </w:r>
      <w:r>
        <w:t xml:space="preserve"> </w:t>
      </w:r>
      <w:r>
        <w:t>jsou</w:t>
      </w:r>
      <w:r w:rsidRPr="00772B0C">
        <w:t xml:space="preserve"> výrob</w:t>
      </w:r>
      <w:r>
        <w:t>kem</w:t>
      </w:r>
      <w:r w:rsidRPr="00772B0C">
        <w:t xml:space="preserve"> živočišného původu</w:t>
      </w:r>
      <w:r>
        <w:t>. V</w:t>
      </w:r>
      <w:r w:rsidRPr="00772B0C">
        <w:t>ýroba takových potravin podléhá schválení krajskou veterinární správou</w:t>
      </w:r>
      <w:r>
        <w:t>, proto n</w:t>
      </w:r>
      <w:r w:rsidRPr="00772B0C">
        <w:t>elze na trhu prodávat vejce doma uvařená a obarvená. Takovéto výrobky je rovněž nutné správně označit mj. jménem výrobce, jeho identifikační značkou, dobou spotřeby, skladovací teplotou a dalšími povinnými údaji.</w:t>
      </w:r>
    </w:p>
    <w:p w:rsidR="00EE0FC8" w:rsidRDefault="00ED4DAB" w:rsidP="005462B9">
      <w:pPr>
        <w:spacing w:after="120"/>
        <w:jc w:val="both"/>
      </w:pPr>
      <w:r w:rsidRPr="005A0D5E">
        <w:t xml:space="preserve">Jsme přesvědčeni, že na našem trhu je </w:t>
      </w:r>
      <w:r w:rsidR="00EE0FC8">
        <w:t xml:space="preserve">obecně </w:t>
      </w:r>
      <w:r w:rsidRPr="005A0D5E">
        <w:t xml:space="preserve">široká nabídka potravin od domácích producentů i z dovozu, a to </w:t>
      </w:r>
      <w:r w:rsidR="00EE0FC8">
        <w:t xml:space="preserve">vyššího i nižšího stupně kvality. Věříme, že si spotřebitel vybere </w:t>
      </w:r>
      <w:r w:rsidR="009E1620">
        <w:lastRenderedPageBreak/>
        <w:t xml:space="preserve">vajíčka do velikonoční nádivky a na barvení </w:t>
      </w:r>
      <w:r w:rsidR="00EE0FC8">
        <w:t>i bez pomoci samozvaných „</w:t>
      </w:r>
      <w:proofErr w:type="spellStart"/>
      <w:r w:rsidR="00EE0FC8">
        <w:t>výživářů</w:t>
      </w:r>
      <w:proofErr w:type="spellEnd"/>
      <w:r w:rsidR="00EE0FC8">
        <w:t xml:space="preserve">“ a šiřitelů fám a mýtů, jejichž zájmu se nevyhnula ani vejce. </w:t>
      </w:r>
    </w:p>
    <w:p w:rsidR="006E1FBB" w:rsidRDefault="006E1FBB" w:rsidP="005462B9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</w:p>
    <w:p w:rsidR="00B636BA" w:rsidRDefault="00B636BA" w:rsidP="005462B9">
      <w:pPr>
        <w:spacing w:after="120"/>
        <w:jc w:val="both"/>
        <w:rPr>
          <w:sz w:val="22"/>
          <w:szCs w:val="22"/>
        </w:rPr>
      </w:pPr>
      <w:r w:rsidRPr="003060BD">
        <w:rPr>
          <w:sz w:val="22"/>
          <w:szCs w:val="22"/>
        </w:rPr>
        <w:t>Více informací:</w:t>
      </w:r>
    </w:p>
    <w:tbl>
      <w:tblPr>
        <w:tblW w:w="7513" w:type="dxa"/>
        <w:tblLook w:val="01E0" w:firstRow="1" w:lastRow="1" w:firstColumn="1" w:lastColumn="1" w:noHBand="0" w:noVBand="0"/>
      </w:tblPr>
      <w:tblGrid>
        <w:gridCol w:w="7513"/>
      </w:tblGrid>
      <w:tr w:rsidR="00B636BA" w:rsidRPr="003060BD" w:rsidTr="001562D5">
        <w:tc>
          <w:tcPr>
            <w:tcW w:w="7513" w:type="dxa"/>
          </w:tcPr>
          <w:p w:rsidR="00B636BA" w:rsidRPr="003060BD" w:rsidRDefault="00B636BA" w:rsidP="005462B9">
            <w:pPr>
              <w:pStyle w:val="Normlnweb"/>
              <w:spacing w:before="0" w:beforeAutospacing="0" w:after="120" w:afterAutospacing="0"/>
              <w:ind w:right="-426"/>
              <w:rPr>
                <w:sz w:val="22"/>
                <w:szCs w:val="22"/>
              </w:rPr>
            </w:pPr>
            <w:r w:rsidRPr="003060BD">
              <w:rPr>
                <w:sz w:val="22"/>
                <w:szCs w:val="22"/>
              </w:rPr>
              <w:t xml:space="preserve">Ing. Libor Dupal, </w:t>
            </w:r>
            <w:r w:rsidR="00AC032D">
              <w:rPr>
                <w:sz w:val="22"/>
                <w:szCs w:val="22"/>
              </w:rPr>
              <w:t>ředitel</w:t>
            </w:r>
            <w:r w:rsidRPr="003060BD">
              <w:rPr>
                <w:sz w:val="22"/>
                <w:szCs w:val="22"/>
              </w:rPr>
              <w:t xml:space="preserve"> SČS</w:t>
            </w:r>
          </w:p>
          <w:p w:rsidR="00B636BA" w:rsidRPr="003060BD" w:rsidRDefault="00B636BA" w:rsidP="005462B9">
            <w:pPr>
              <w:pStyle w:val="Normlnweb"/>
              <w:spacing w:before="0" w:beforeAutospacing="0" w:after="120" w:afterAutospacing="0"/>
              <w:ind w:right="-426"/>
              <w:rPr>
                <w:sz w:val="22"/>
                <w:szCs w:val="22"/>
              </w:rPr>
            </w:pPr>
            <w:r w:rsidRPr="003060BD">
              <w:rPr>
                <w:sz w:val="22"/>
                <w:szCs w:val="22"/>
              </w:rPr>
              <w:t xml:space="preserve">mobil: +420 602 56 18 56, </w:t>
            </w:r>
          </w:p>
          <w:p w:rsidR="00B636BA" w:rsidRPr="003060BD" w:rsidRDefault="00B636BA" w:rsidP="005462B9">
            <w:pPr>
              <w:pStyle w:val="Normlnweb"/>
              <w:spacing w:before="0" w:beforeAutospacing="0" w:after="120" w:afterAutospacing="0"/>
              <w:ind w:right="-426"/>
              <w:rPr>
                <w:sz w:val="22"/>
                <w:szCs w:val="22"/>
              </w:rPr>
            </w:pPr>
            <w:r w:rsidRPr="003060BD">
              <w:rPr>
                <w:sz w:val="22"/>
                <w:szCs w:val="22"/>
              </w:rPr>
              <w:t xml:space="preserve">e-mail: </w:t>
            </w:r>
            <w:hyperlink r:id="rId9" w:history="1">
              <w:r w:rsidRPr="003060BD">
                <w:rPr>
                  <w:sz w:val="22"/>
                  <w:szCs w:val="22"/>
                </w:rPr>
                <w:t>dupal@regio.cz</w:t>
              </w:r>
            </w:hyperlink>
            <w:r w:rsidRPr="003060BD">
              <w:rPr>
                <w:sz w:val="22"/>
                <w:szCs w:val="22"/>
              </w:rPr>
              <w:t>;</w:t>
            </w:r>
          </w:p>
        </w:tc>
      </w:tr>
    </w:tbl>
    <w:p w:rsidR="00AC032D" w:rsidRDefault="00AC032D" w:rsidP="005462B9">
      <w:pPr>
        <w:pStyle w:val="Normlnweb"/>
        <w:spacing w:before="0" w:beforeAutospacing="0" w:after="120" w:afterAutospacing="0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AC032D" w:rsidRDefault="00AC032D" w:rsidP="005462B9">
      <w:pPr>
        <w:spacing w:after="120"/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0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1" w:history="1">
        <w:r w:rsidRPr="00A67115">
          <w:rPr>
            <w:sz w:val="18"/>
            <w:szCs w:val="18"/>
          </w:rPr>
          <w:t>www.konzument.cz</w:t>
        </w:r>
      </w:hyperlink>
    </w:p>
    <w:p w:rsidR="00580A1E" w:rsidRDefault="00AC032D" w:rsidP="005462B9">
      <w:pPr>
        <w:pStyle w:val="Normlnweb"/>
        <w:spacing w:before="0" w:beforeAutospacing="0" w:after="120" w:afterAutospacing="0"/>
        <w:rPr>
          <w:sz w:val="22"/>
          <w:szCs w:val="22"/>
        </w:rPr>
      </w:pPr>
      <w:r w:rsidRPr="00B636BA">
        <w:rPr>
          <w:noProof/>
          <w:sz w:val="22"/>
          <w:szCs w:val="22"/>
        </w:rPr>
        <w:drawing>
          <wp:inline distT="0" distB="0" distL="0" distR="0" wp14:anchorId="2FF24F39" wp14:editId="7DD61718">
            <wp:extent cx="1922723" cy="633046"/>
            <wp:effectExtent l="0" t="0" r="0" b="0"/>
            <wp:docPr id="11" name="Obrázek 2" descr="G:\_archive_ag_du_new_recon\_SCS\_Formul_Loga_etc\_Korekce 2014 -manual atd\SCS manual\office &amp; web\SCS_logotyp_hlavni\SCS_logotyp_hlav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archive_ag_du_new_recon\_SCS\_Formul_Loga_etc\_Korekce 2014 -manual atd\SCS manual\office &amp; web\SCS_logotyp_hlavni\SCS_logotyp_hlavni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51" cy="6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A1E" w:rsidSect="00B36373">
      <w:headerReference w:type="default" r:id="rId13"/>
      <w:footerReference w:type="default" r:id="rId14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21" w:rsidRDefault="00D45D21">
      <w:r>
        <w:separator/>
      </w:r>
    </w:p>
  </w:endnote>
  <w:endnote w:type="continuationSeparator" w:id="0">
    <w:p w:rsidR="00D45D21" w:rsidRDefault="00D4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o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.s.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835B7D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9E1620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21" w:rsidRDefault="00D45D21">
      <w:r>
        <w:separator/>
      </w:r>
    </w:p>
  </w:footnote>
  <w:footnote w:type="continuationSeparator" w:id="0">
    <w:p w:rsidR="00D45D21" w:rsidRDefault="00D45D21">
      <w:r>
        <w:continuationSeparator/>
      </w:r>
    </w:p>
  </w:footnote>
  <w:footnote w:id="1">
    <w:p w:rsidR="005462B9" w:rsidRDefault="005462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62B9">
        <w:t>http://</w:t>
      </w:r>
      <w:proofErr w:type="gramStart"/>
      <w:r w:rsidRPr="005462B9">
        <w:t>www</w:t>
      </w:r>
      <w:proofErr w:type="gramEnd"/>
      <w:r w:rsidRPr="005462B9">
        <w:t>.</w:t>
      </w:r>
      <w:proofErr w:type="gramStart"/>
      <w:r w:rsidRPr="005462B9">
        <w:t>konzument</w:t>
      </w:r>
      <w:proofErr w:type="gramEnd"/>
      <w:r w:rsidRPr="005462B9">
        <w:t>.cz/users/publications/4-publikace/128-vejce.pdf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D45D21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B36373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2006353" cy="658007"/>
                <wp:effectExtent l="0" t="0" r="0" b="8890"/>
                <wp:docPr id="3" name="Obrázek 3" descr="G:\_archive_ag_du_new_recon\_SCS\_Formul_Loga_etc\LogaVizitky\Nove logo 2013\Fin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LogaVizitky\Nove logo 2013\Fin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304" cy="65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644"/>
    <w:multiLevelType w:val="hybridMultilevel"/>
    <w:tmpl w:val="B4104ACE"/>
    <w:lvl w:ilvl="0" w:tplc="15EA36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EE81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E861FB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F1017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3F6145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B264CA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2430BCE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E942100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53E85E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0B520AFC"/>
    <w:multiLevelType w:val="hybridMultilevel"/>
    <w:tmpl w:val="E01AD398"/>
    <w:lvl w:ilvl="0" w:tplc="1A546AB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BDE470C"/>
    <w:multiLevelType w:val="multilevel"/>
    <w:tmpl w:val="BCD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91A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F4CF4"/>
    <w:multiLevelType w:val="hybridMultilevel"/>
    <w:tmpl w:val="F858F0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E37DFA"/>
    <w:multiLevelType w:val="hybridMultilevel"/>
    <w:tmpl w:val="ABD494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16E51"/>
    <w:multiLevelType w:val="hybridMultilevel"/>
    <w:tmpl w:val="CFE87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E81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E861FB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F1017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3F6145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B264CA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2430BCE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E942100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53E85E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7">
    <w:nsid w:val="6D290D75"/>
    <w:multiLevelType w:val="hybridMultilevel"/>
    <w:tmpl w:val="7BE68A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BE3222"/>
    <w:multiLevelType w:val="hybridMultilevel"/>
    <w:tmpl w:val="F2CE6078"/>
    <w:lvl w:ilvl="0" w:tplc="5D364D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A4AA816">
      <w:start w:val="60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0DAF04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A0C8B1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56BCA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D76EA5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86BEBB3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6EDA167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E18151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07859"/>
    <w:rsid w:val="00020E32"/>
    <w:rsid w:val="0004494E"/>
    <w:rsid w:val="00050DD9"/>
    <w:rsid w:val="00073D29"/>
    <w:rsid w:val="00091954"/>
    <w:rsid w:val="000C3A95"/>
    <w:rsid w:val="000E1062"/>
    <w:rsid w:val="000E574D"/>
    <w:rsid w:val="000F054E"/>
    <w:rsid w:val="00107F24"/>
    <w:rsid w:val="00156CD5"/>
    <w:rsid w:val="00172021"/>
    <w:rsid w:val="001875E9"/>
    <w:rsid w:val="0019394F"/>
    <w:rsid w:val="001F3122"/>
    <w:rsid w:val="001F79A2"/>
    <w:rsid w:val="00207A2C"/>
    <w:rsid w:val="00231C75"/>
    <w:rsid w:val="00262E00"/>
    <w:rsid w:val="002716A7"/>
    <w:rsid w:val="00275F44"/>
    <w:rsid w:val="002805B5"/>
    <w:rsid w:val="00292B32"/>
    <w:rsid w:val="002C592D"/>
    <w:rsid w:val="002C71EB"/>
    <w:rsid w:val="002D715B"/>
    <w:rsid w:val="002E11E9"/>
    <w:rsid w:val="002F0906"/>
    <w:rsid w:val="002F11E9"/>
    <w:rsid w:val="003060BD"/>
    <w:rsid w:val="003110D8"/>
    <w:rsid w:val="00322437"/>
    <w:rsid w:val="00327CAB"/>
    <w:rsid w:val="00372756"/>
    <w:rsid w:val="00375D17"/>
    <w:rsid w:val="0039563A"/>
    <w:rsid w:val="003C0143"/>
    <w:rsid w:val="003C0DB9"/>
    <w:rsid w:val="003C56B0"/>
    <w:rsid w:val="003D074B"/>
    <w:rsid w:val="003D51EB"/>
    <w:rsid w:val="003E0747"/>
    <w:rsid w:val="003E7C39"/>
    <w:rsid w:val="003F6F2A"/>
    <w:rsid w:val="00423B49"/>
    <w:rsid w:val="00433F65"/>
    <w:rsid w:val="00445D69"/>
    <w:rsid w:val="004651AE"/>
    <w:rsid w:val="00470793"/>
    <w:rsid w:val="00497732"/>
    <w:rsid w:val="004C2B8A"/>
    <w:rsid w:val="004C7BFF"/>
    <w:rsid w:val="004D06B0"/>
    <w:rsid w:val="004D59FA"/>
    <w:rsid w:val="004E4964"/>
    <w:rsid w:val="004F1BFD"/>
    <w:rsid w:val="004F641E"/>
    <w:rsid w:val="00521727"/>
    <w:rsid w:val="005462B9"/>
    <w:rsid w:val="00552182"/>
    <w:rsid w:val="00567AA5"/>
    <w:rsid w:val="00580A1E"/>
    <w:rsid w:val="005A0D5E"/>
    <w:rsid w:val="005C4D59"/>
    <w:rsid w:val="005F142B"/>
    <w:rsid w:val="00652B75"/>
    <w:rsid w:val="00655F87"/>
    <w:rsid w:val="006803E5"/>
    <w:rsid w:val="006B134E"/>
    <w:rsid w:val="006C4F69"/>
    <w:rsid w:val="006D7004"/>
    <w:rsid w:val="006E1FBB"/>
    <w:rsid w:val="0070201E"/>
    <w:rsid w:val="007256ED"/>
    <w:rsid w:val="00737118"/>
    <w:rsid w:val="007423FB"/>
    <w:rsid w:val="00747ED3"/>
    <w:rsid w:val="007568FB"/>
    <w:rsid w:val="00772B0C"/>
    <w:rsid w:val="00785CCC"/>
    <w:rsid w:val="007A276D"/>
    <w:rsid w:val="007A5CF2"/>
    <w:rsid w:val="007B5618"/>
    <w:rsid w:val="007C0E24"/>
    <w:rsid w:val="007D0D51"/>
    <w:rsid w:val="007E16D6"/>
    <w:rsid w:val="007F48C1"/>
    <w:rsid w:val="007F5D57"/>
    <w:rsid w:val="0082199D"/>
    <w:rsid w:val="00822518"/>
    <w:rsid w:val="008264DE"/>
    <w:rsid w:val="00835B7D"/>
    <w:rsid w:val="008578C4"/>
    <w:rsid w:val="00864E16"/>
    <w:rsid w:val="008900AE"/>
    <w:rsid w:val="00891AE4"/>
    <w:rsid w:val="0089205A"/>
    <w:rsid w:val="008B194A"/>
    <w:rsid w:val="008D77CC"/>
    <w:rsid w:val="00934E48"/>
    <w:rsid w:val="00945810"/>
    <w:rsid w:val="00947FE7"/>
    <w:rsid w:val="009B298A"/>
    <w:rsid w:val="009D2F14"/>
    <w:rsid w:val="009D4658"/>
    <w:rsid w:val="009D652A"/>
    <w:rsid w:val="009E1620"/>
    <w:rsid w:val="00A00917"/>
    <w:rsid w:val="00A04596"/>
    <w:rsid w:val="00A320B1"/>
    <w:rsid w:val="00A338F3"/>
    <w:rsid w:val="00A36BBB"/>
    <w:rsid w:val="00A44F27"/>
    <w:rsid w:val="00A54143"/>
    <w:rsid w:val="00A82B91"/>
    <w:rsid w:val="00A928CF"/>
    <w:rsid w:val="00A97C4E"/>
    <w:rsid w:val="00AC032D"/>
    <w:rsid w:val="00AE3059"/>
    <w:rsid w:val="00AE5DB9"/>
    <w:rsid w:val="00AF0BAA"/>
    <w:rsid w:val="00B027CC"/>
    <w:rsid w:val="00B02A40"/>
    <w:rsid w:val="00B16207"/>
    <w:rsid w:val="00B36373"/>
    <w:rsid w:val="00B51C3E"/>
    <w:rsid w:val="00B51FD5"/>
    <w:rsid w:val="00B63437"/>
    <w:rsid w:val="00B636BA"/>
    <w:rsid w:val="00B6791D"/>
    <w:rsid w:val="00B71E61"/>
    <w:rsid w:val="00B9441F"/>
    <w:rsid w:val="00BB7BD2"/>
    <w:rsid w:val="00BD4734"/>
    <w:rsid w:val="00BE0D4B"/>
    <w:rsid w:val="00C02FEC"/>
    <w:rsid w:val="00C2672A"/>
    <w:rsid w:val="00C46F27"/>
    <w:rsid w:val="00C618B5"/>
    <w:rsid w:val="00C649D8"/>
    <w:rsid w:val="00C74E60"/>
    <w:rsid w:val="00C75C6E"/>
    <w:rsid w:val="00CA52A7"/>
    <w:rsid w:val="00CA74F6"/>
    <w:rsid w:val="00CC2AE7"/>
    <w:rsid w:val="00D26B0C"/>
    <w:rsid w:val="00D45D21"/>
    <w:rsid w:val="00D50E2B"/>
    <w:rsid w:val="00D62193"/>
    <w:rsid w:val="00D972B2"/>
    <w:rsid w:val="00DD3F1E"/>
    <w:rsid w:val="00DF058B"/>
    <w:rsid w:val="00E04E81"/>
    <w:rsid w:val="00E24434"/>
    <w:rsid w:val="00E37095"/>
    <w:rsid w:val="00E4536C"/>
    <w:rsid w:val="00E52ACA"/>
    <w:rsid w:val="00E634EB"/>
    <w:rsid w:val="00E64862"/>
    <w:rsid w:val="00E73B40"/>
    <w:rsid w:val="00E7770C"/>
    <w:rsid w:val="00E858A4"/>
    <w:rsid w:val="00EB288B"/>
    <w:rsid w:val="00EB7D8C"/>
    <w:rsid w:val="00EC07BA"/>
    <w:rsid w:val="00ED4DAB"/>
    <w:rsid w:val="00EE0FC8"/>
    <w:rsid w:val="00F021A0"/>
    <w:rsid w:val="00F651F5"/>
    <w:rsid w:val="00F9417C"/>
    <w:rsid w:val="00FA6EC8"/>
    <w:rsid w:val="00FB1062"/>
    <w:rsid w:val="00FC030B"/>
    <w:rsid w:val="00FC064E"/>
    <w:rsid w:val="00FC6900"/>
    <w:rsid w:val="00FE5B06"/>
    <w:rsid w:val="00FE79CD"/>
    <w:rsid w:val="00FF46DF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AE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72B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customStyle="1" w:styleId="Normln0">
    <w:name w:val="Normální~"/>
    <w:basedOn w:val="Normln"/>
    <w:rsid w:val="00BD4734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BD4734"/>
    <w:rPr>
      <w:color w:val="0000FF"/>
      <w:u w:val="single"/>
    </w:rPr>
  </w:style>
  <w:style w:type="paragraph" w:styleId="Normlnweb">
    <w:name w:val="Normal (Web)"/>
    <w:basedOn w:val="Normln"/>
    <w:unhideWhenUsed/>
    <w:rsid w:val="00BB7BD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64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64DE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8264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64DE"/>
  </w:style>
  <w:style w:type="character" w:styleId="Znakapoznpodarou">
    <w:name w:val="footnote reference"/>
    <w:semiHidden/>
    <w:rsid w:val="008264DE"/>
    <w:rPr>
      <w:vertAlign w:val="superscript"/>
    </w:rPr>
  </w:style>
  <w:style w:type="character" w:styleId="Siln">
    <w:name w:val="Strong"/>
    <w:basedOn w:val="Standardnpsmoodstavce"/>
    <w:uiPriority w:val="22"/>
    <w:qFormat/>
    <w:rsid w:val="0089205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23B4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636B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B0C"/>
    <w:rPr>
      <w:b/>
      <w:bCs/>
      <w:kern w:val="36"/>
      <w:sz w:val="48"/>
      <w:szCs w:val="48"/>
    </w:rPr>
  </w:style>
  <w:style w:type="paragraph" w:customStyle="1" w:styleId="meta">
    <w:name w:val="meta"/>
    <w:basedOn w:val="Normln"/>
    <w:rsid w:val="00772B0C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772B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A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customStyle="1" w:styleId="Normln0">
    <w:name w:val="Normální~"/>
    <w:basedOn w:val="Normln"/>
    <w:rsid w:val="00BD4734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BD47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B7BD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64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64DE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8264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64DE"/>
  </w:style>
  <w:style w:type="character" w:styleId="Znakapoznpodarou">
    <w:name w:val="footnote reference"/>
    <w:semiHidden/>
    <w:rsid w:val="008264DE"/>
    <w:rPr>
      <w:vertAlign w:val="superscript"/>
    </w:rPr>
  </w:style>
  <w:style w:type="character" w:styleId="Siln">
    <w:name w:val="Strong"/>
    <w:basedOn w:val="Standardnpsmoodstavce"/>
    <w:uiPriority w:val="22"/>
    <w:qFormat/>
    <w:rsid w:val="0089205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23B4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6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users/publications/4-publikace/128-vejce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pal@regi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al@regi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4</cp:revision>
  <cp:lastPrinted>2014-06-19T10:51:00Z</cp:lastPrinted>
  <dcterms:created xsi:type="dcterms:W3CDTF">2015-03-30T08:27:00Z</dcterms:created>
  <dcterms:modified xsi:type="dcterms:W3CDTF">2015-03-30T11:53:00Z</dcterms:modified>
</cp:coreProperties>
</file>