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16" w:rsidRPr="00C70704" w:rsidRDefault="00C60816" w:rsidP="00C60816">
      <w:pPr>
        <w:jc w:val="center"/>
        <w:rPr>
          <w:b/>
          <w:sz w:val="22"/>
        </w:rPr>
      </w:pPr>
      <w:r w:rsidRPr="00C70704">
        <w:rPr>
          <w:b/>
          <w:sz w:val="22"/>
        </w:rPr>
        <w:t>TISKOVÁ ZPRÁVA</w:t>
      </w:r>
    </w:p>
    <w:p w:rsidR="00C60816" w:rsidRPr="00C70704" w:rsidRDefault="00C60816" w:rsidP="00C60816">
      <w:pPr>
        <w:jc w:val="center"/>
        <w:rPr>
          <w:b/>
          <w:sz w:val="14"/>
        </w:rPr>
      </w:pPr>
      <w:r w:rsidRPr="00C70704">
        <w:rPr>
          <w:b/>
          <w:sz w:val="22"/>
        </w:rPr>
        <w:t xml:space="preserve">Sdružení českých spotřebitelů (SČS) </w:t>
      </w:r>
    </w:p>
    <w:p w:rsidR="00C60816" w:rsidRPr="00EA1F7B" w:rsidRDefault="00D30464" w:rsidP="00C60816">
      <w:pPr>
        <w:ind w:left="36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K BEZPEČNÉMU PROVOZU DĚTSKÝCH HŘIŠŤ A SPORTOVIŠŤ</w:t>
      </w:r>
    </w:p>
    <w:p w:rsidR="00C60816" w:rsidRPr="00C70704" w:rsidRDefault="00C60816" w:rsidP="00C60816">
      <w:pPr>
        <w:ind w:left="360"/>
        <w:jc w:val="center"/>
        <w:rPr>
          <w:b/>
          <w:sz w:val="18"/>
          <w:szCs w:val="28"/>
        </w:rPr>
      </w:pPr>
    </w:p>
    <w:p w:rsidR="00C60816" w:rsidRDefault="00C60816" w:rsidP="00C60816">
      <w:pPr>
        <w:jc w:val="right"/>
      </w:pPr>
      <w:r w:rsidRPr="004D06B0">
        <w:t>V Praze – 2014-</w:t>
      </w:r>
      <w:r w:rsidR="00F17B4E">
        <w:t>10</w:t>
      </w:r>
      <w:r w:rsidRPr="004D06B0">
        <w:t>-</w:t>
      </w:r>
      <w:r>
        <w:t>2</w:t>
      </w:r>
      <w:r w:rsidR="00F17B4E">
        <w:t>1</w:t>
      </w:r>
    </w:p>
    <w:p w:rsidR="00F17B4E" w:rsidRDefault="00F17B4E" w:rsidP="00F17B4E">
      <w:pPr>
        <w:rPr>
          <w:sz w:val="22"/>
          <w:szCs w:val="22"/>
        </w:rPr>
      </w:pPr>
    </w:p>
    <w:p w:rsidR="00F17B4E" w:rsidRDefault="00F17B4E" w:rsidP="00F17B4E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 w:rsidRPr="00BB7BD2">
        <w:rPr>
          <w:sz w:val="22"/>
          <w:szCs w:val="22"/>
        </w:rPr>
        <w:t>Bezpečnost dětí jedn</w:t>
      </w:r>
      <w:r>
        <w:rPr>
          <w:sz w:val="22"/>
          <w:szCs w:val="22"/>
        </w:rPr>
        <w:t>a</w:t>
      </w:r>
      <w:r w:rsidRPr="00BB7BD2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 trvalých </w:t>
      </w:r>
      <w:r w:rsidRPr="00BB7BD2">
        <w:rPr>
          <w:sz w:val="22"/>
          <w:szCs w:val="22"/>
        </w:rPr>
        <w:t>priorit</w:t>
      </w:r>
      <w:r w:rsidRPr="00552182">
        <w:rPr>
          <w:sz w:val="22"/>
          <w:szCs w:val="22"/>
        </w:rPr>
        <w:t xml:space="preserve"> </w:t>
      </w:r>
      <w:r>
        <w:rPr>
          <w:sz w:val="22"/>
          <w:szCs w:val="22"/>
        </w:rPr>
        <w:t>Sdružení českých spotřebitelů (SČS).</w:t>
      </w:r>
    </w:p>
    <w:p w:rsidR="00F17B4E" w:rsidRDefault="00F17B4E" w:rsidP="00F17B4E">
      <w:pPr>
        <w:pStyle w:val="Normln0"/>
        <w:spacing w:after="120" w:line="240" w:lineRule="auto"/>
        <w:ind w:left="15" w:hanging="15"/>
        <w:jc w:val="both"/>
        <w:rPr>
          <w:i/>
          <w:sz w:val="22"/>
          <w:szCs w:val="22"/>
        </w:rPr>
      </w:pPr>
      <w:r w:rsidRPr="00552182">
        <w:rPr>
          <w:i/>
          <w:sz w:val="22"/>
          <w:szCs w:val="22"/>
        </w:rPr>
        <w:t>„Prevence je zásadní a SČS s partnery se snaží v tomto směru na provozovatele působit“</w:t>
      </w:r>
      <w:r>
        <w:rPr>
          <w:sz w:val="22"/>
          <w:szCs w:val="22"/>
        </w:rPr>
        <w:t>,</w:t>
      </w:r>
      <w:r w:rsidRPr="00552182">
        <w:rPr>
          <w:sz w:val="22"/>
          <w:szCs w:val="22"/>
        </w:rPr>
        <w:t xml:space="preserve"> vysvětluje Libor Dupal, </w:t>
      </w:r>
      <w:r>
        <w:rPr>
          <w:sz w:val="22"/>
          <w:szCs w:val="22"/>
        </w:rPr>
        <w:t>ředitel</w:t>
      </w:r>
      <w:r w:rsidRPr="00552182">
        <w:rPr>
          <w:sz w:val="22"/>
          <w:szCs w:val="22"/>
        </w:rPr>
        <w:t xml:space="preserve"> </w:t>
      </w:r>
      <w:r>
        <w:rPr>
          <w:sz w:val="22"/>
          <w:szCs w:val="22"/>
        </w:rPr>
        <w:t>SČS a pokračuje: „</w:t>
      </w:r>
      <w:r w:rsidRPr="00552182">
        <w:rPr>
          <w:i/>
          <w:sz w:val="22"/>
          <w:szCs w:val="22"/>
        </w:rPr>
        <w:t xml:space="preserve">Prosazujeme </w:t>
      </w:r>
      <w:r w:rsidR="00D30464">
        <w:rPr>
          <w:i/>
          <w:sz w:val="22"/>
          <w:szCs w:val="22"/>
        </w:rPr>
        <w:t xml:space="preserve">proto </w:t>
      </w:r>
      <w:r w:rsidRPr="00552182">
        <w:rPr>
          <w:i/>
          <w:sz w:val="22"/>
          <w:szCs w:val="22"/>
        </w:rPr>
        <w:t xml:space="preserve">dodržování technických norem při zajišťování provozu hřišť a sportovišť. </w:t>
      </w:r>
      <w:r>
        <w:rPr>
          <w:i/>
          <w:sz w:val="22"/>
          <w:szCs w:val="22"/>
        </w:rPr>
        <w:t>Různými prostředky vysvětlujeme jejich důležitost a vyvíjíme nástroje pro podporu jejich používání“.</w:t>
      </w:r>
    </w:p>
    <w:p w:rsidR="00D30464" w:rsidRDefault="00F17B4E" w:rsidP="00D30464">
      <w:pPr>
        <w:spacing w:after="120"/>
        <w:jc w:val="both"/>
        <w:rPr>
          <w:szCs w:val="22"/>
        </w:rPr>
      </w:pPr>
      <w:r>
        <w:rPr>
          <w:sz w:val="22"/>
          <w:szCs w:val="22"/>
        </w:rPr>
        <w:t xml:space="preserve">SČS získalo v roce v 2013 úkol zaštítěný Úřadem pro technickou normalizaci, metrologii a státní zkušebnictví </w:t>
      </w:r>
      <w:r w:rsidR="003568F3">
        <w:rPr>
          <w:sz w:val="22"/>
          <w:szCs w:val="22"/>
        </w:rPr>
        <w:t xml:space="preserve">– vytvoření </w:t>
      </w:r>
      <w:r w:rsidR="003568F3" w:rsidRPr="003568F3">
        <w:rPr>
          <w:sz w:val="22"/>
          <w:szCs w:val="22"/>
        </w:rPr>
        <w:t>PŘÍRUČKY SPRÁVNÉ PRAXE PRO BEZPEČNÝ PROVOZ</w:t>
      </w:r>
      <w:r w:rsidR="003568F3">
        <w:rPr>
          <w:sz w:val="22"/>
          <w:szCs w:val="22"/>
        </w:rPr>
        <w:t xml:space="preserve"> </w:t>
      </w:r>
      <w:r w:rsidR="003568F3" w:rsidRPr="003568F3">
        <w:rPr>
          <w:sz w:val="22"/>
          <w:szCs w:val="22"/>
        </w:rPr>
        <w:t>DĚTSKÝCH HŘIŠŤ, SPORTOVIŠŤ A TĚLOCVIČEN</w:t>
      </w:r>
      <w:r w:rsidR="003568F3">
        <w:rPr>
          <w:sz w:val="22"/>
          <w:szCs w:val="22"/>
        </w:rPr>
        <w:t>. Po úspěšném završení úkolu přistupuje nyní SČS s partnery k představení Příručky na národní konferenci</w:t>
      </w:r>
      <w:r w:rsidR="00D30464">
        <w:rPr>
          <w:sz w:val="22"/>
          <w:szCs w:val="22"/>
        </w:rPr>
        <w:t xml:space="preserve"> (21. 10., </w:t>
      </w:r>
      <w:r w:rsidR="00D30464">
        <w:rPr>
          <w:szCs w:val="22"/>
        </w:rPr>
        <w:t xml:space="preserve">od 10.00 hod </w:t>
      </w:r>
      <w:r w:rsidR="00D30464" w:rsidRPr="00CB4486">
        <w:rPr>
          <w:szCs w:val="22"/>
        </w:rPr>
        <w:t>v hotelu CHVALSKÁ TVRZ, Na Chvalské Tvrzi 858/11, Praha 9, Horní Počernice, PSČ 193 00</w:t>
      </w:r>
      <w:r w:rsidR="00D30464">
        <w:rPr>
          <w:szCs w:val="22"/>
        </w:rPr>
        <w:t>)</w:t>
      </w:r>
      <w:r w:rsidR="00D30464" w:rsidRPr="00CB4486">
        <w:rPr>
          <w:szCs w:val="22"/>
        </w:rPr>
        <w:t>.</w:t>
      </w:r>
    </w:p>
    <w:p w:rsidR="003568F3" w:rsidRDefault="003568F3" w:rsidP="003568F3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sz w:val="22"/>
          <w:szCs w:val="22"/>
        </w:rPr>
        <w:t>Během víceletého působení SČS a zejména Profesní komory SOTKVO v této oblasti již mnoho provozovatelů chápe, že k zajištění bezpečného provozu je třeba dodržovat několik zásadní</w:t>
      </w:r>
      <w:r w:rsidR="000E7EEA">
        <w:rPr>
          <w:sz w:val="22"/>
          <w:szCs w:val="22"/>
        </w:rPr>
        <w:t>ch</w:t>
      </w:r>
      <w:r>
        <w:rPr>
          <w:sz w:val="22"/>
          <w:szCs w:val="22"/>
        </w:rPr>
        <w:t xml:space="preserve"> principů. Bylo k tomu postupně připraveno více osvětových publikací, včetně stručné „metodiky“ pro bezpečný provoz.</w:t>
      </w:r>
    </w:p>
    <w:p w:rsidR="003568F3" w:rsidRDefault="003568F3" w:rsidP="003568F3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Stále existuje mnoho problémů a média nás občas bohužel informují o </w:t>
      </w:r>
      <w:r w:rsidR="00D30464">
        <w:rPr>
          <w:sz w:val="22"/>
          <w:szCs w:val="22"/>
        </w:rPr>
        <w:t xml:space="preserve">dalších </w:t>
      </w:r>
      <w:r>
        <w:rPr>
          <w:sz w:val="22"/>
          <w:szCs w:val="22"/>
        </w:rPr>
        <w:t>případech i vážných úrazů dětí na hřištích a sportovištích. Negativní jsou nálezy ČOI při jejich kontrolách hřišť.</w:t>
      </w:r>
    </w:p>
    <w:p w:rsidR="002066F0" w:rsidRDefault="003568F3" w:rsidP="002066F0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sz w:val="22"/>
          <w:szCs w:val="22"/>
        </w:rPr>
        <w:t>Naše zkušenosti ukázal</w:t>
      </w:r>
      <w:r w:rsidR="000E7EEA">
        <w:rPr>
          <w:sz w:val="22"/>
          <w:szCs w:val="22"/>
        </w:rPr>
        <w:t>y</w:t>
      </w:r>
      <w:r>
        <w:rPr>
          <w:sz w:val="22"/>
          <w:szCs w:val="22"/>
        </w:rPr>
        <w:t xml:space="preserve"> potřebu vyvinutí sofistikovanější publikace, která by pro zájemce z řad provozovatelů veřejných zařízení</w:t>
      </w:r>
      <w:r w:rsidR="002066F0">
        <w:rPr>
          <w:sz w:val="22"/>
          <w:szCs w:val="22"/>
        </w:rPr>
        <w:t xml:space="preserve"> podrobněji specifikovala doporučené postupy, které jim zaručí, že dané zařízení provozují bezpečně.</w:t>
      </w:r>
      <w:r w:rsidR="002066F0" w:rsidRPr="002066F0">
        <w:rPr>
          <w:sz w:val="22"/>
          <w:szCs w:val="22"/>
        </w:rPr>
        <w:t xml:space="preserve"> </w:t>
      </w:r>
      <w:r w:rsidR="002066F0" w:rsidRPr="00552182">
        <w:rPr>
          <w:sz w:val="22"/>
          <w:szCs w:val="22"/>
        </w:rPr>
        <w:t xml:space="preserve">Základní </w:t>
      </w:r>
      <w:r w:rsidR="002066F0">
        <w:rPr>
          <w:sz w:val="22"/>
          <w:szCs w:val="22"/>
        </w:rPr>
        <w:t xml:space="preserve">podstatou principů založených na aplikaci evropských norem je zahrnutí ročních nezávislých kontrol do </w:t>
      </w:r>
      <w:r w:rsidR="000E7EEA">
        <w:rPr>
          <w:sz w:val="22"/>
          <w:szCs w:val="22"/>
        </w:rPr>
        <w:t xml:space="preserve">vnitřních </w:t>
      </w:r>
      <w:r w:rsidR="002066F0">
        <w:rPr>
          <w:sz w:val="22"/>
          <w:szCs w:val="22"/>
        </w:rPr>
        <w:t xml:space="preserve">kontrolních mechanizmů a do procesu provozu obecně.  </w:t>
      </w:r>
    </w:p>
    <w:p w:rsidR="00F17B4E" w:rsidRPr="00D30464" w:rsidRDefault="002066F0" w:rsidP="00F17B4E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i/>
          <w:sz w:val="22"/>
          <w:szCs w:val="22"/>
        </w:rPr>
        <w:t>„</w:t>
      </w:r>
      <w:r w:rsidRPr="002066F0">
        <w:rPr>
          <w:i/>
          <w:sz w:val="22"/>
          <w:szCs w:val="22"/>
        </w:rPr>
        <w:t xml:space="preserve">Na konferenci se účastníci z řad provozovatelů veřejných zařízení naučí příručku používat a budou jim prezentovány příklady nebezpečného provozování veřejných zařízení. </w:t>
      </w:r>
      <w:r w:rsidR="00F17B4E" w:rsidRPr="002066F0">
        <w:rPr>
          <w:i/>
          <w:sz w:val="22"/>
          <w:szCs w:val="22"/>
        </w:rPr>
        <w:t xml:space="preserve">Aby měl provozovatel jistotu správného postupu při </w:t>
      </w:r>
      <w:r w:rsidRPr="002066F0">
        <w:rPr>
          <w:i/>
          <w:sz w:val="22"/>
          <w:szCs w:val="22"/>
        </w:rPr>
        <w:t xml:space="preserve">zajišťování </w:t>
      </w:r>
      <w:r w:rsidR="00F17B4E" w:rsidRPr="002066F0">
        <w:rPr>
          <w:i/>
          <w:sz w:val="22"/>
          <w:szCs w:val="22"/>
        </w:rPr>
        <w:t xml:space="preserve">provozu hřiště či sportoviště, </w:t>
      </w:r>
      <w:r w:rsidR="00D30464">
        <w:rPr>
          <w:i/>
          <w:sz w:val="22"/>
          <w:szCs w:val="22"/>
        </w:rPr>
        <w:t>byl vyvinut</w:t>
      </w:r>
      <w:r w:rsidR="00F17B4E" w:rsidRPr="002066F0">
        <w:rPr>
          <w:i/>
          <w:sz w:val="22"/>
          <w:szCs w:val="22"/>
        </w:rPr>
        <w:t xml:space="preserve"> model </w:t>
      </w:r>
      <w:r w:rsidRPr="002066F0">
        <w:rPr>
          <w:i/>
          <w:sz w:val="22"/>
          <w:szCs w:val="22"/>
        </w:rPr>
        <w:t xml:space="preserve">nezávislého </w:t>
      </w:r>
      <w:r w:rsidR="00F17B4E" w:rsidRPr="002066F0">
        <w:rPr>
          <w:i/>
          <w:sz w:val="22"/>
          <w:szCs w:val="22"/>
        </w:rPr>
        <w:t>ověření kvalitního a bezpečného provozu v souladu s technickými normami, jehož součástí je udělení práva používat značku deklarující bezpečný provoz</w:t>
      </w:r>
      <w:r w:rsidR="00D30464">
        <w:rPr>
          <w:i/>
          <w:sz w:val="22"/>
          <w:szCs w:val="22"/>
        </w:rPr>
        <w:t>,“</w:t>
      </w:r>
      <w:r w:rsidR="00F17B4E" w:rsidRPr="002066F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uzavírá Zdeňka Houžvičková</w:t>
      </w:r>
      <w:r w:rsidR="00D30464">
        <w:rPr>
          <w:sz w:val="22"/>
          <w:szCs w:val="22"/>
        </w:rPr>
        <w:t xml:space="preserve">, </w:t>
      </w:r>
      <w:r w:rsidR="00D30464">
        <w:rPr>
          <w:sz w:val="22"/>
        </w:rPr>
        <w:t>předsedkyně profesní komory SOTKVO</w:t>
      </w:r>
      <w:r w:rsidR="00D30464">
        <w:rPr>
          <w:sz w:val="22"/>
          <w:szCs w:val="22"/>
        </w:rPr>
        <w:t xml:space="preserve">, </w:t>
      </w:r>
      <w:proofErr w:type="gramStart"/>
      <w:r w:rsidR="000E7EEA">
        <w:rPr>
          <w:sz w:val="22"/>
          <w:szCs w:val="22"/>
        </w:rPr>
        <w:t xml:space="preserve">která </w:t>
      </w:r>
      <w:r w:rsidR="00B346F4">
        <w:rPr>
          <w:sz w:val="22"/>
          <w:szCs w:val="22"/>
        </w:rPr>
        <w:t>s SČS</w:t>
      </w:r>
      <w:proofErr w:type="gramEnd"/>
      <w:r w:rsidR="00B346F4">
        <w:rPr>
          <w:sz w:val="22"/>
          <w:szCs w:val="22"/>
        </w:rPr>
        <w:t xml:space="preserve"> </w:t>
      </w:r>
      <w:r w:rsidR="00D30464">
        <w:rPr>
          <w:sz w:val="22"/>
          <w:szCs w:val="22"/>
        </w:rPr>
        <w:t>spolupracuje.</w:t>
      </w:r>
      <w:r w:rsidR="00F17B4E" w:rsidRPr="002066F0">
        <w:rPr>
          <w:sz w:val="22"/>
          <w:szCs w:val="22"/>
        </w:rPr>
        <w:t xml:space="preserve"> </w:t>
      </w:r>
      <w:r w:rsidR="00D30464" w:rsidRPr="00D30464">
        <w:rPr>
          <w:sz w:val="22"/>
          <w:szCs w:val="22"/>
        </w:rPr>
        <w:t xml:space="preserve">Značka kvality „Hřiště-sportoviště-tělocvična - OVĚŘENÝ PROVOZ“ </w:t>
      </w:r>
      <w:r w:rsidR="00D30464">
        <w:rPr>
          <w:sz w:val="22"/>
          <w:szCs w:val="22"/>
        </w:rPr>
        <w:t>je důvěryhodnou informací</w:t>
      </w:r>
      <w:r w:rsidR="00D30464" w:rsidRPr="00D30464">
        <w:rPr>
          <w:sz w:val="22"/>
          <w:szCs w:val="22"/>
        </w:rPr>
        <w:t>, že provozované zařízení má a udržuje si vysokou míru bezpečného a kvalitního provozu</w:t>
      </w:r>
      <w:r w:rsidR="00D30464">
        <w:rPr>
          <w:sz w:val="22"/>
          <w:szCs w:val="22"/>
        </w:rPr>
        <w:t>. K tématu přikládáme zvláštní přílohu.</w:t>
      </w:r>
    </w:p>
    <w:p w:rsidR="00D30464" w:rsidRDefault="00D30464" w:rsidP="00D30464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bookmarkStart w:id="0" w:name="_GoBack"/>
      <w:bookmarkEnd w:id="0"/>
    </w:p>
    <w:p w:rsidR="00D30464" w:rsidRDefault="00D30464" w:rsidP="00D30464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2C71EB">
        <w:rPr>
          <w:sz w:val="22"/>
        </w:rPr>
        <w:t>Ing. Libor Dupal</w:t>
      </w:r>
      <w:r w:rsidR="00527D55">
        <w:rPr>
          <w:sz w:val="22"/>
        </w:rPr>
        <w:t>, ředitel SČS</w:t>
      </w:r>
    </w:p>
    <w:p w:rsidR="00D30464" w:rsidRPr="00BB7BD2" w:rsidRDefault="00D30464" w:rsidP="00D30464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Kontakt: </w:t>
      </w:r>
      <w:hyperlink r:id="rId8" w:history="1">
        <w:r w:rsidRPr="00BB7BD2">
          <w:rPr>
            <w:rStyle w:val="Hypertextovodkaz"/>
            <w:i/>
            <w:sz w:val="20"/>
            <w:szCs w:val="22"/>
          </w:rPr>
          <w:t>dupal@regio.cz</w:t>
        </w:r>
      </w:hyperlink>
      <w:r w:rsidRPr="00BB7BD2">
        <w:rPr>
          <w:i/>
          <w:sz w:val="20"/>
          <w:szCs w:val="22"/>
        </w:rPr>
        <w:t>;</w:t>
      </w:r>
      <w:r>
        <w:rPr>
          <w:i/>
          <w:sz w:val="20"/>
          <w:szCs w:val="22"/>
        </w:rPr>
        <w:t xml:space="preserve"> 602561856;</w:t>
      </w:r>
      <w:r w:rsidRPr="00BB7BD2">
        <w:rPr>
          <w:i/>
          <w:sz w:val="20"/>
          <w:szCs w:val="22"/>
        </w:rPr>
        <w:t xml:space="preserve"> </w:t>
      </w:r>
      <w:hyperlink r:id="rId9" w:history="1">
        <w:r w:rsidRPr="00BB7BD2">
          <w:rPr>
            <w:rStyle w:val="Hypertextovodkaz"/>
            <w:i/>
            <w:sz w:val="20"/>
            <w:szCs w:val="22"/>
          </w:rPr>
          <w:t>www.konzument.cz</w:t>
        </w:r>
      </w:hyperlink>
    </w:p>
    <w:p w:rsidR="00D30464" w:rsidRPr="00BB7BD2" w:rsidRDefault="00D30464" w:rsidP="00D30464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Partneři: Profesní komora SOTKVO, Kabinet pro standardizaci, o.p.s.</w:t>
      </w:r>
    </w:p>
    <w:p w:rsidR="00D30464" w:rsidRDefault="00D30464" w:rsidP="00D30464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D30464" w:rsidRDefault="00D30464" w:rsidP="00D30464">
      <w:pPr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0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1" w:history="1">
        <w:r w:rsidRPr="00A67115">
          <w:rPr>
            <w:sz w:val="18"/>
            <w:szCs w:val="18"/>
          </w:rPr>
          <w:t>www.konzument.cz</w:t>
        </w:r>
      </w:hyperlink>
    </w:p>
    <w:p w:rsidR="00F17B4E" w:rsidRDefault="00F17B4E" w:rsidP="00F17B4E">
      <w:pPr>
        <w:rPr>
          <w:sz w:val="22"/>
          <w:szCs w:val="22"/>
        </w:rPr>
      </w:pPr>
    </w:p>
    <w:p w:rsidR="00F17B4E" w:rsidRDefault="00F17B4E" w:rsidP="00D30464">
      <w:pPr>
        <w:jc w:val="right"/>
        <w:rPr>
          <w:b/>
          <w:sz w:val="22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8"/>
        </w:rPr>
        <w:lastRenderedPageBreak/>
        <w:t>Příloha k tiskové zprávě</w:t>
      </w:r>
    </w:p>
    <w:p w:rsidR="00F17B4E" w:rsidRDefault="00F17B4E" w:rsidP="00F17B4E">
      <w:pPr>
        <w:ind w:left="360"/>
        <w:jc w:val="right"/>
        <w:rPr>
          <w:b/>
          <w:sz w:val="22"/>
          <w:szCs w:val="28"/>
        </w:rPr>
      </w:pPr>
    </w:p>
    <w:p w:rsidR="00F17B4E" w:rsidRPr="00EA1F7B" w:rsidRDefault="00F17B4E" w:rsidP="00F17B4E">
      <w:pPr>
        <w:ind w:left="360"/>
        <w:jc w:val="center"/>
        <w:rPr>
          <w:b/>
          <w:sz w:val="22"/>
          <w:szCs w:val="28"/>
        </w:rPr>
      </w:pPr>
      <w:r w:rsidRPr="00EA1F7B">
        <w:rPr>
          <w:b/>
          <w:sz w:val="22"/>
          <w:szCs w:val="28"/>
        </w:rPr>
        <w:t xml:space="preserve">DĚTI SI MAJÍ KDE HRÁT – NIKOLIV ALE NA NEBEZPEČNÉM SPORTOVIŠTI. </w:t>
      </w:r>
    </w:p>
    <w:p w:rsidR="00F17B4E" w:rsidRPr="00EA1F7B" w:rsidRDefault="00F17B4E" w:rsidP="00F17B4E">
      <w:pPr>
        <w:ind w:left="360"/>
        <w:jc w:val="center"/>
        <w:rPr>
          <w:b/>
          <w:sz w:val="22"/>
          <w:szCs w:val="28"/>
        </w:rPr>
      </w:pPr>
      <w:r w:rsidRPr="00EA1F7B">
        <w:rPr>
          <w:b/>
          <w:sz w:val="22"/>
          <w:szCs w:val="28"/>
        </w:rPr>
        <w:t>JAK ALE MAJÍ NEBEZPEČNÉ HŘIŠTĚ POZNAT?</w:t>
      </w:r>
    </w:p>
    <w:p w:rsidR="00F17B4E" w:rsidRPr="00C70704" w:rsidRDefault="00F17B4E" w:rsidP="00F17B4E">
      <w:pPr>
        <w:ind w:left="360"/>
        <w:jc w:val="center"/>
        <w:rPr>
          <w:b/>
          <w:sz w:val="18"/>
          <w:szCs w:val="28"/>
        </w:rPr>
      </w:pPr>
    </w:p>
    <w:p w:rsidR="008B6151" w:rsidRPr="00BB7BD2" w:rsidRDefault="00F17B4E" w:rsidP="00F17B4E">
      <w:pPr>
        <w:spacing w:after="120"/>
        <w:jc w:val="both"/>
        <w:rPr>
          <w:sz w:val="22"/>
        </w:rPr>
      </w:pPr>
      <w:r w:rsidRPr="004D06B0">
        <w:t>V Praze – 2014-0</w:t>
      </w:r>
      <w:r>
        <w:t>8</w:t>
      </w:r>
      <w:r w:rsidRPr="004D06B0">
        <w:t>-</w:t>
      </w:r>
      <w:r>
        <w:t xml:space="preserve">25. </w:t>
      </w:r>
      <w:r w:rsidR="00C60816">
        <w:rPr>
          <w:sz w:val="22"/>
          <w:szCs w:val="22"/>
        </w:rPr>
        <w:t xml:space="preserve">Media se opět </w:t>
      </w:r>
      <w:r w:rsidR="004176BF">
        <w:rPr>
          <w:sz w:val="22"/>
          <w:szCs w:val="22"/>
        </w:rPr>
        <w:t xml:space="preserve">(po roce) </w:t>
      </w:r>
      <w:r w:rsidR="00C60816">
        <w:rPr>
          <w:sz w:val="22"/>
          <w:szCs w:val="22"/>
        </w:rPr>
        <w:t xml:space="preserve">zajímají o bezpečnost hřišť a sportovišť. Důvodem je smrtelný úraz </w:t>
      </w:r>
      <w:r w:rsidR="008B6151">
        <w:rPr>
          <w:sz w:val="22"/>
          <w:szCs w:val="22"/>
        </w:rPr>
        <w:t xml:space="preserve">dítěte </w:t>
      </w:r>
      <w:r w:rsidR="00C60816">
        <w:rPr>
          <w:sz w:val="22"/>
          <w:szCs w:val="22"/>
        </w:rPr>
        <w:t xml:space="preserve">způsobený převrácenou brankou. Ještě, že se tak děje „jenom“ </w:t>
      </w:r>
      <w:r w:rsidR="008B6151">
        <w:rPr>
          <w:sz w:val="22"/>
          <w:szCs w:val="22"/>
        </w:rPr>
        <w:t xml:space="preserve">(?!) </w:t>
      </w:r>
      <w:r w:rsidR="00C60816">
        <w:rPr>
          <w:sz w:val="22"/>
          <w:szCs w:val="22"/>
        </w:rPr>
        <w:t xml:space="preserve">jednou za rok. O </w:t>
      </w:r>
      <w:r w:rsidR="00DD1642">
        <w:rPr>
          <w:sz w:val="22"/>
          <w:szCs w:val="22"/>
        </w:rPr>
        <w:t>„</w:t>
      </w:r>
      <w:r w:rsidR="00C60816">
        <w:rPr>
          <w:sz w:val="22"/>
          <w:szCs w:val="22"/>
        </w:rPr>
        <w:t>běžných</w:t>
      </w:r>
      <w:r w:rsidR="00DD1642">
        <w:rPr>
          <w:sz w:val="22"/>
          <w:szCs w:val="22"/>
        </w:rPr>
        <w:t>“</w:t>
      </w:r>
      <w:r w:rsidR="00C60816">
        <w:rPr>
          <w:sz w:val="22"/>
          <w:szCs w:val="22"/>
        </w:rPr>
        <w:t xml:space="preserve"> zraněních na dětských hřištích (raději) nic nevíme. </w:t>
      </w:r>
      <w:r w:rsidR="004176BF">
        <w:rPr>
          <w:sz w:val="22"/>
          <w:szCs w:val="22"/>
        </w:rPr>
        <w:t xml:space="preserve">Ale statistiky jsou neúprosné. </w:t>
      </w:r>
      <w:r w:rsidR="004176BF" w:rsidRPr="000A610C">
        <w:rPr>
          <w:sz w:val="22"/>
          <w:szCs w:val="22"/>
        </w:rPr>
        <w:t xml:space="preserve">Úrazy jsou </w:t>
      </w:r>
      <w:r w:rsidR="00DD1642" w:rsidRPr="000A610C">
        <w:rPr>
          <w:sz w:val="22"/>
          <w:szCs w:val="22"/>
        </w:rPr>
        <w:t xml:space="preserve">obecně </w:t>
      </w:r>
      <w:r w:rsidR="004176BF" w:rsidRPr="000A610C">
        <w:rPr>
          <w:sz w:val="22"/>
          <w:szCs w:val="22"/>
        </w:rPr>
        <w:t>považovány za největší zdravotnický problém dětského věku. Ročně je v České republice hospitalizováno cca 30 000 dětí, z toho 9% (cca 2 700) pro úraz způsobený na dětském hřišti, resp. 8% (cca 2400) pro úraz způsobený na sportovišti.</w:t>
      </w:r>
      <w:r w:rsidR="004176BF">
        <w:rPr>
          <w:sz w:val="22"/>
          <w:szCs w:val="22"/>
        </w:rPr>
        <w:t xml:space="preserve"> Jistě, že je řada úrazů, které jsou způsobeny dováděním, či i přirozenou neukázněností dítěte, kterým rodič či dohlížející pedagog nedokáže vždy předejít. Mnohé úrazy jsou ovšem způsobeny špatnou technickou kvalitou</w:t>
      </w:r>
      <w:r w:rsidR="00DD1642">
        <w:rPr>
          <w:sz w:val="22"/>
          <w:szCs w:val="22"/>
        </w:rPr>
        <w:t xml:space="preserve"> -</w:t>
      </w:r>
      <w:r w:rsidR="00F7137C">
        <w:rPr>
          <w:sz w:val="22"/>
          <w:szCs w:val="22"/>
        </w:rPr>
        <w:t xml:space="preserve"> </w:t>
      </w:r>
      <w:r w:rsidR="00F7137C" w:rsidRPr="00DD1642">
        <w:rPr>
          <w:sz w:val="22"/>
          <w:szCs w:val="22"/>
        </w:rPr>
        <w:t xml:space="preserve">nesouladem s požadavky norem, nebo montážními závadami </w:t>
      </w:r>
      <w:r w:rsidR="004A361F" w:rsidRPr="00DD1642">
        <w:rPr>
          <w:sz w:val="22"/>
          <w:szCs w:val="22"/>
        </w:rPr>
        <w:t xml:space="preserve">u </w:t>
      </w:r>
      <w:r w:rsidR="00F7137C" w:rsidRPr="00DD1642">
        <w:rPr>
          <w:sz w:val="22"/>
          <w:szCs w:val="22"/>
        </w:rPr>
        <w:t xml:space="preserve">herních </w:t>
      </w:r>
      <w:r w:rsidR="00F7137C">
        <w:rPr>
          <w:sz w:val="22"/>
          <w:szCs w:val="22"/>
        </w:rPr>
        <w:t>či sportovních</w:t>
      </w:r>
      <w:r w:rsidR="004176BF">
        <w:rPr>
          <w:sz w:val="22"/>
          <w:szCs w:val="22"/>
        </w:rPr>
        <w:t xml:space="preserve"> prvků na veřejných zařízeních (hřiště, sportoviště, tělocvičny). </w:t>
      </w:r>
      <w:r w:rsidR="008B6151">
        <w:rPr>
          <w:sz w:val="22"/>
          <w:szCs w:val="22"/>
        </w:rPr>
        <w:t xml:space="preserve">O tom svědčí nálezy </w:t>
      </w:r>
      <w:r w:rsidR="008B6151" w:rsidRPr="00BB7BD2">
        <w:rPr>
          <w:sz w:val="22"/>
        </w:rPr>
        <w:t>Česk</w:t>
      </w:r>
      <w:r w:rsidR="008B6151">
        <w:rPr>
          <w:sz w:val="22"/>
        </w:rPr>
        <w:t>é</w:t>
      </w:r>
      <w:r w:rsidR="008B6151" w:rsidRPr="00BB7BD2">
        <w:rPr>
          <w:sz w:val="22"/>
        </w:rPr>
        <w:t xml:space="preserve"> obchodní inspekce</w:t>
      </w:r>
      <w:r w:rsidR="008B6151">
        <w:rPr>
          <w:sz w:val="22"/>
        </w:rPr>
        <w:t xml:space="preserve">, která </w:t>
      </w:r>
      <w:r w:rsidR="008B6151" w:rsidRPr="00BB7BD2">
        <w:rPr>
          <w:sz w:val="22"/>
        </w:rPr>
        <w:t>se bezpečnosti dětských hřišť v minulých letech věnovala a zhruba 30% dětských hřišť vykazuje nedostatky s ohledem na bezpečnost provozu. Naše zjištění jsou ještě horší.</w:t>
      </w:r>
    </w:p>
    <w:p w:rsidR="008B6151" w:rsidRDefault="004176BF" w:rsidP="00C60816">
      <w:pPr>
        <w:tabs>
          <w:tab w:val="left" w:pos="9639"/>
        </w:tabs>
        <w:spacing w:after="120"/>
        <w:ind w:right="1"/>
        <w:jc w:val="both"/>
        <w:rPr>
          <w:sz w:val="22"/>
        </w:rPr>
      </w:pPr>
      <w:r>
        <w:rPr>
          <w:sz w:val="22"/>
        </w:rPr>
        <w:t xml:space="preserve">A právě </w:t>
      </w:r>
      <w:r w:rsidR="00C60816" w:rsidRPr="00BB7BD2">
        <w:rPr>
          <w:sz w:val="22"/>
        </w:rPr>
        <w:t xml:space="preserve">zajištěním odpovídajících technických parametrů herních a sportovních prvků a vybavení a také zajištěním správných podmínek provozování zařízení lze míru rizika maximálně snížit. </w:t>
      </w:r>
      <w:r w:rsidR="008B6151">
        <w:rPr>
          <w:sz w:val="22"/>
        </w:rPr>
        <w:t>Cí</w:t>
      </w:r>
      <w:r w:rsidR="00C60816" w:rsidRPr="00BB7BD2">
        <w:rPr>
          <w:sz w:val="22"/>
        </w:rPr>
        <w:t>lenou prevenc</w:t>
      </w:r>
      <w:r w:rsidR="008B6151">
        <w:rPr>
          <w:sz w:val="22"/>
        </w:rPr>
        <w:t xml:space="preserve">i </w:t>
      </w:r>
      <w:r w:rsidR="00C60816" w:rsidRPr="00BB7BD2">
        <w:rPr>
          <w:sz w:val="22"/>
        </w:rPr>
        <w:t xml:space="preserve">rozvíjíme na základě evropských norem pro zařízení dětských hřišť a pro sportoviště a tělocvičny. </w:t>
      </w:r>
      <w:r w:rsidR="00166A48" w:rsidRPr="00DD1642">
        <w:rPr>
          <w:sz w:val="22"/>
        </w:rPr>
        <w:t>Technické normy d</w:t>
      </w:r>
      <w:r w:rsidR="00C60816" w:rsidRPr="00DD1642">
        <w:rPr>
          <w:sz w:val="22"/>
        </w:rPr>
        <w:t xml:space="preserve">efinují </w:t>
      </w:r>
      <w:r w:rsidR="00C60816" w:rsidRPr="00BB7BD2">
        <w:rPr>
          <w:sz w:val="22"/>
        </w:rPr>
        <w:t>bezpečnostní požadavky na herní a sportovní prvky, jejich vzájemné bezpečné umístění na hřišti a sportovišti, základní podmínky správného provozu, např. zajišťování kontrol zařízení, i metodiky zkoušení.  Použití norem je ovšem v principu dobrovolné</w:t>
      </w:r>
      <w:r w:rsidR="00DD1642">
        <w:rPr>
          <w:sz w:val="22"/>
        </w:rPr>
        <w:t xml:space="preserve"> -</w:t>
      </w:r>
      <w:r w:rsidR="002C79C7">
        <w:rPr>
          <w:sz w:val="22"/>
        </w:rPr>
        <w:t xml:space="preserve"> </w:t>
      </w:r>
      <w:r w:rsidR="00C60816" w:rsidRPr="00BB7BD2">
        <w:rPr>
          <w:sz w:val="22"/>
        </w:rPr>
        <w:t xml:space="preserve">proto naše sdružení </w:t>
      </w:r>
      <w:r w:rsidR="008B6151">
        <w:rPr>
          <w:sz w:val="22"/>
        </w:rPr>
        <w:t xml:space="preserve">(Sdružení českých spotřebitelů, SČS) </w:t>
      </w:r>
      <w:r w:rsidR="00C60816" w:rsidRPr="00BB7BD2">
        <w:rPr>
          <w:sz w:val="22"/>
        </w:rPr>
        <w:t xml:space="preserve">s partnery vyvíjí a prosazuje taková opatření, která jejich použití v co nejširší míře propagují a podporují. </w:t>
      </w:r>
      <w:r w:rsidR="00DD1642" w:rsidRPr="00DD1642">
        <w:rPr>
          <w:sz w:val="22"/>
        </w:rPr>
        <w:t>Shoda s normami je totiž zcela zásadní - b</w:t>
      </w:r>
      <w:r w:rsidR="00C60816" w:rsidRPr="00BB7BD2">
        <w:rPr>
          <w:sz w:val="22"/>
        </w:rPr>
        <w:t>ez dodržování norem</w:t>
      </w:r>
      <w:r w:rsidR="00C60816" w:rsidRPr="00DD1642">
        <w:rPr>
          <w:sz w:val="22"/>
        </w:rPr>
        <w:t xml:space="preserve"> </w:t>
      </w:r>
      <w:r w:rsidR="00C60816" w:rsidRPr="00BB7BD2">
        <w:rPr>
          <w:sz w:val="22"/>
        </w:rPr>
        <w:t xml:space="preserve">nelze </w:t>
      </w:r>
      <w:r w:rsidR="008B6151">
        <w:rPr>
          <w:sz w:val="22"/>
        </w:rPr>
        <w:t xml:space="preserve">spolehlivě </w:t>
      </w:r>
      <w:r w:rsidR="00C60816" w:rsidRPr="00BB7BD2">
        <w:rPr>
          <w:sz w:val="22"/>
        </w:rPr>
        <w:t>zajistit bezpečný provoz hřiště či sportoviště.</w:t>
      </w:r>
      <w:r w:rsidR="00C60816">
        <w:rPr>
          <w:sz w:val="22"/>
        </w:rPr>
        <w:t xml:space="preserve"> </w:t>
      </w:r>
    </w:p>
    <w:p w:rsidR="008B6151" w:rsidRDefault="008B6151" w:rsidP="00C60816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>Pro vlastníky, zřizovatele a provozovatele uvedených zařízení</w:t>
      </w:r>
      <w:r>
        <w:rPr>
          <w:sz w:val="22"/>
        </w:rPr>
        <w:t xml:space="preserve"> jsme formulovali několik </w:t>
      </w:r>
      <w:r w:rsidR="00C60816" w:rsidRPr="00BB7BD2">
        <w:rPr>
          <w:sz w:val="22"/>
        </w:rPr>
        <w:t>základních podmínek správného provozu</w:t>
      </w:r>
      <w:r>
        <w:rPr>
          <w:sz w:val="22"/>
        </w:rPr>
        <w:t xml:space="preserve">, které jsme i vydali tiskem a v regionech prezentovali v průběhu několika let na desítkách seminářů. Tyto principy vycházejí z mnoha let zkušeností v tomto oboru a byly připravovány např. s pí </w:t>
      </w:r>
      <w:proofErr w:type="spellStart"/>
      <w:r>
        <w:rPr>
          <w:sz w:val="22"/>
        </w:rPr>
        <w:t>Zd</w:t>
      </w:r>
      <w:proofErr w:type="spellEnd"/>
      <w:r>
        <w:rPr>
          <w:sz w:val="22"/>
        </w:rPr>
        <w:t>. Houžvičkovou, předsedkyní profesní komory SOTKVO, naší nejrenomovanější odbornicí v oboru bezpečného provozu hřišť a sportovišť.</w:t>
      </w:r>
    </w:p>
    <w:p w:rsidR="008B6151" w:rsidRPr="00DD1642" w:rsidRDefault="008B6151" w:rsidP="00C60816">
      <w:pPr>
        <w:spacing w:after="120"/>
        <w:jc w:val="both"/>
        <w:rPr>
          <w:sz w:val="22"/>
        </w:rPr>
      </w:pPr>
      <w:r>
        <w:rPr>
          <w:sz w:val="22"/>
        </w:rPr>
        <w:t>Na co zejména se má provozovatel veřejného zařízení určeného pro hru a sport dětí soustředit?</w:t>
      </w:r>
      <w:r w:rsidR="0068421C">
        <w:rPr>
          <w:sz w:val="22"/>
        </w:rPr>
        <w:t xml:space="preserve"> Základní princip je vlastně jednoduchý. V celém procesu uvedení zařízení do provozu a poté při vlastním provozu je třeba mít zajištěn</w:t>
      </w:r>
      <w:r w:rsidR="00DD1642">
        <w:rPr>
          <w:sz w:val="22"/>
        </w:rPr>
        <w:t xml:space="preserve">é </w:t>
      </w:r>
      <w:r w:rsidR="0068421C">
        <w:rPr>
          <w:sz w:val="22"/>
        </w:rPr>
        <w:t>řádn</w:t>
      </w:r>
      <w:r w:rsidR="00DD1642">
        <w:rPr>
          <w:sz w:val="22"/>
        </w:rPr>
        <w:t xml:space="preserve">é </w:t>
      </w:r>
      <w:r w:rsidR="0068421C">
        <w:rPr>
          <w:sz w:val="22"/>
        </w:rPr>
        <w:t>kontrol</w:t>
      </w:r>
      <w:r w:rsidR="00DD1642">
        <w:rPr>
          <w:sz w:val="22"/>
        </w:rPr>
        <w:t>y na několika úrovních</w:t>
      </w:r>
      <w:r w:rsidR="0068421C">
        <w:rPr>
          <w:sz w:val="22"/>
        </w:rPr>
        <w:t xml:space="preserve">, </w:t>
      </w:r>
      <w:r w:rsidR="00DD1642">
        <w:rPr>
          <w:sz w:val="22"/>
        </w:rPr>
        <w:t>s důrazem na</w:t>
      </w:r>
      <w:r w:rsidR="0068421C">
        <w:rPr>
          <w:sz w:val="22"/>
        </w:rPr>
        <w:t xml:space="preserve"> </w:t>
      </w:r>
      <w:r w:rsidR="00651E73">
        <w:rPr>
          <w:sz w:val="22"/>
        </w:rPr>
        <w:t xml:space="preserve">roční </w:t>
      </w:r>
      <w:r w:rsidR="0068421C">
        <w:rPr>
          <w:sz w:val="22"/>
        </w:rPr>
        <w:t>pravidelnou nezávislou odbornou kontrolu</w:t>
      </w:r>
      <w:r w:rsidR="0068421C" w:rsidRPr="00DD1642">
        <w:rPr>
          <w:sz w:val="22"/>
        </w:rPr>
        <w:t>.</w:t>
      </w:r>
      <w:r w:rsidR="002B3C2C" w:rsidRPr="00DD1642">
        <w:rPr>
          <w:sz w:val="22"/>
        </w:rPr>
        <w:t xml:space="preserve"> Ta je</w:t>
      </w:r>
      <w:r w:rsidR="00DD1642" w:rsidRPr="00DD1642">
        <w:rPr>
          <w:sz w:val="22"/>
        </w:rPr>
        <w:t xml:space="preserve"> totiž </w:t>
      </w:r>
      <w:r w:rsidR="002B3C2C" w:rsidRPr="00DD1642">
        <w:rPr>
          <w:sz w:val="22"/>
        </w:rPr>
        <w:t xml:space="preserve">považována za pilíř </w:t>
      </w:r>
      <w:r w:rsidR="00DD1642">
        <w:rPr>
          <w:sz w:val="22"/>
        </w:rPr>
        <w:t xml:space="preserve">k zajištění </w:t>
      </w:r>
      <w:r w:rsidR="002B3C2C" w:rsidRPr="00DD1642">
        <w:rPr>
          <w:sz w:val="22"/>
        </w:rPr>
        <w:t>bezpečn</w:t>
      </w:r>
      <w:r w:rsidR="00DD1642">
        <w:rPr>
          <w:sz w:val="22"/>
        </w:rPr>
        <w:t>ého provozu</w:t>
      </w:r>
      <w:r w:rsidR="002B3C2C" w:rsidRPr="00DD1642">
        <w:rPr>
          <w:sz w:val="22"/>
        </w:rPr>
        <w:t>, protože pokud zjištěné závady</w:t>
      </w:r>
      <w:r w:rsidR="00917CDB" w:rsidRPr="00DD1642">
        <w:rPr>
          <w:sz w:val="22"/>
        </w:rPr>
        <w:t xml:space="preserve"> po kvalifikované</w:t>
      </w:r>
      <w:r w:rsidR="002B3C2C" w:rsidRPr="00DD1642">
        <w:rPr>
          <w:sz w:val="22"/>
        </w:rPr>
        <w:t xml:space="preserve"> a objektivně provedené kontrole </w:t>
      </w:r>
      <w:r w:rsidR="00917CDB" w:rsidRPr="00DD1642">
        <w:rPr>
          <w:sz w:val="22"/>
        </w:rPr>
        <w:t>jsou odstraněny</w:t>
      </w:r>
      <w:r w:rsidR="002B3C2C" w:rsidRPr="00DD1642">
        <w:rPr>
          <w:sz w:val="22"/>
        </w:rPr>
        <w:t xml:space="preserve">, riziko </w:t>
      </w:r>
      <w:r w:rsidR="00651E73" w:rsidRPr="00DD1642">
        <w:rPr>
          <w:sz w:val="22"/>
        </w:rPr>
        <w:t xml:space="preserve">úrazu je nulové, </w:t>
      </w:r>
      <w:r w:rsidR="00DD1642">
        <w:rPr>
          <w:sz w:val="22"/>
        </w:rPr>
        <w:t>či alespoň</w:t>
      </w:r>
      <w:r w:rsidR="00651E73" w:rsidRPr="00DD1642">
        <w:rPr>
          <w:sz w:val="22"/>
        </w:rPr>
        <w:t xml:space="preserve"> minimální. </w:t>
      </w:r>
    </w:p>
    <w:p w:rsidR="00C60816" w:rsidRPr="00BB7BD2" w:rsidRDefault="0068421C" w:rsidP="00C60816">
      <w:pPr>
        <w:spacing w:after="120"/>
        <w:jc w:val="both"/>
        <w:rPr>
          <w:sz w:val="22"/>
        </w:rPr>
      </w:pPr>
      <w:r>
        <w:rPr>
          <w:sz w:val="22"/>
        </w:rPr>
        <w:t>Již u</w:t>
      </w:r>
      <w:r w:rsidR="00C60816" w:rsidRPr="00BB7BD2">
        <w:rPr>
          <w:sz w:val="22"/>
        </w:rPr>
        <w:t xml:space="preserve"> nového či přejímaného zařízení provozovatel </w:t>
      </w:r>
      <w:r>
        <w:rPr>
          <w:sz w:val="22"/>
        </w:rPr>
        <w:t>„</w:t>
      </w:r>
      <w:r w:rsidR="00C60816" w:rsidRPr="00BB7BD2">
        <w:rPr>
          <w:sz w:val="22"/>
        </w:rPr>
        <w:t>musí</w:t>
      </w:r>
      <w:r>
        <w:rPr>
          <w:sz w:val="22"/>
        </w:rPr>
        <w:t>“</w:t>
      </w:r>
      <w:r w:rsidR="00C60816" w:rsidRPr="00BB7BD2">
        <w:rPr>
          <w:sz w:val="22"/>
        </w:rPr>
        <w:t xml:space="preserve"> ověřit nezávislým subjektem, že instalace herních a sportovních prvků a bezpečných povrchů odpovídá evropským normám;</w:t>
      </w:r>
      <w:r>
        <w:rPr>
          <w:sz w:val="22"/>
        </w:rPr>
        <w:t xml:space="preserve"> </w:t>
      </w:r>
      <w:r w:rsidR="00C60816" w:rsidRPr="00BB7BD2">
        <w:rPr>
          <w:sz w:val="22"/>
        </w:rPr>
        <w:t xml:space="preserve">součástí </w:t>
      </w:r>
      <w:r>
        <w:rPr>
          <w:sz w:val="22"/>
        </w:rPr>
        <w:t xml:space="preserve">nezbytného </w:t>
      </w:r>
      <w:r w:rsidR="00C60816" w:rsidRPr="00BB7BD2">
        <w:rPr>
          <w:sz w:val="22"/>
        </w:rPr>
        <w:t xml:space="preserve">provozního řádu musí být třístupňová kontrola provozu hřiště a sportoviště, včetně stanovené osobní odpovědnosti za jejich provádění a za bezpečnostní stav hřiště a sportoviště; </w:t>
      </w:r>
      <w:r>
        <w:rPr>
          <w:sz w:val="22"/>
        </w:rPr>
        <w:t xml:space="preserve">zmíněnou </w:t>
      </w:r>
      <w:r w:rsidR="00C60816" w:rsidRPr="00BB7BD2">
        <w:rPr>
          <w:sz w:val="22"/>
        </w:rPr>
        <w:t>pravidelnou (roční) odbornou technickou kontrolu, musí provádět certifikovaná osoba – subjekt nezávislý na výrobci/dodavateli prvků či na provozovateli; kontrolou zjištěné závady musí být bezodkladně opraveny.</w:t>
      </w:r>
    </w:p>
    <w:p w:rsidR="00C60816" w:rsidRDefault="0068421C" w:rsidP="00C60816">
      <w:pPr>
        <w:tabs>
          <w:tab w:val="num" w:pos="720"/>
          <w:tab w:val="left" w:pos="9639"/>
        </w:tabs>
        <w:spacing w:after="120"/>
        <w:ind w:right="1"/>
        <w:jc w:val="both"/>
        <w:rPr>
          <w:sz w:val="22"/>
        </w:rPr>
      </w:pPr>
      <w:r>
        <w:rPr>
          <w:sz w:val="22"/>
        </w:rPr>
        <w:t>Jak předesílám výše, m</w:t>
      </w:r>
      <w:r w:rsidR="00C60816" w:rsidRPr="00BB7BD2">
        <w:rPr>
          <w:sz w:val="22"/>
        </w:rPr>
        <w:t>áme zkušenosti se stovkami a stovkami případů porušení norem na hřištích a sportovištích. Někteří provozovatelé naprosto nedodržují zásady zmiňované metodiky. Běžné jsou ale i případy, kdy se provozovatel snaží provoz zajistit v zásadě v souladu s</w:t>
      </w:r>
      <w:r>
        <w:rPr>
          <w:sz w:val="22"/>
        </w:rPr>
        <w:t xml:space="preserve"> uvedenými </w:t>
      </w:r>
      <w:r w:rsidR="00C60816" w:rsidRPr="00BB7BD2">
        <w:rPr>
          <w:sz w:val="22"/>
        </w:rPr>
        <w:t xml:space="preserve">principy </w:t>
      </w:r>
      <w:r w:rsidR="00C60816" w:rsidRPr="00BB7BD2">
        <w:rPr>
          <w:sz w:val="22"/>
        </w:rPr>
        <w:lastRenderedPageBreak/>
        <w:t xml:space="preserve">metodiky, ale z různých důvodů dojde k pochybením. K těm náleží např. neodborná nebo „ve střetů zájmů“ provedená roční kontrola; vstupní či roční kontrolu provádí výrobce, či dodavatel, tedy osoba ve střetu zájmů; provozovatelé často opomenou vyžádat či zajistit certifikaci prvků po zásadnější opravě či rekonstrukci a provést následnou nezávislou kontrolu. </w:t>
      </w:r>
    </w:p>
    <w:p w:rsidR="00C60816" w:rsidRPr="00BB7BD2" w:rsidRDefault="00C60816" w:rsidP="00C60816">
      <w:pPr>
        <w:tabs>
          <w:tab w:val="num" w:pos="720"/>
          <w:tab w:val="num" w:pos="1440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Jak ale může mít provozovatel hřiště záruku, že dodržuje řádně metodiku správného provozu a že se - přes „dobrou víru“ ve správnost svého počínání – </w:t>
      </w:r>
      <w:r w:rsidRPr="00BB7BD2">
        <w:rPr>
          <w:b/>
          <w:sz w:val="22"/>
        </w:rPr>
        <w:t xml:space="preserve">nedopouští pochybení a má zajištěno kvalifikované provádění nezávislých kontrol? </w:t>
      </w:r>
      <w:r w:rsidRPr="00BB7BD2">
        <w:rPr>
          <w:sz w:val="22"/>
        </w:rPr>
        <w:t>Tuto garanci mu poskytne značka kvality „Hřiště-sportoviště-tělocvična – Ověřený provoz“.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Značka je licencí zpřístupněna žadatelům, kteří chtějí prokázat splnění a následné dlouhodobé dodržování shody provozovaných herních a sportovních prvků s požadavky legislativy a evropských norem, a i bezpečný provoz celého zařízení (tj. dětského hřiště, sportoviště, tělocvičny či podobného zařízení). U veřejně provozovaného zařízení vlastník značky na základě žádosti podané žadatelem prověří aktuální stav provozovaného zařízení a předpoklady pro schopnost dlouhodobého udržení stability provozu a shody s požadavky bezpečnosti a kvality provozu daného zařízení.  </w:t>
      </w:r>
      <w:r>
        <w:rPr>
          <w:sz w:val="22"/>
        </w:rPr>
        <w:t xml:space="preserve">Skutečný stav je každoročně ověřen auditem. </w:t>
      </w:r>
      <w:r w:rsidRPr="00BB7BD2">
        <w:rPr>
          <w:sz w:val="22"/>
        </w:rPr>
        <w:t>Značka byla přijata do programu Česká kvalita, čímž prokázala náročnost podmínek stanovených pro její získání.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rFonts w:ascii="Arial Narrow" w:hAnsi="Arial Narrow"/>
          <w:noProof/>
          <w:sz w:val="22"/>
          <w:lang w:val="en-GB" w:eastAsia="en-GB"/>
        </w:rPr>
        <w:drawing>
          <wp:inline distT="0" distB="0" distL="0" distR="0" wp14:anchorId="236A338F" wp14:editId="3C48BA2F">
            <wp:extent cx="1367155" cy="744855"/>
            <wp:effectExtent l="0" t="0" r="4445" b="0"/>
            <wp:docPr id="6" name="Obrázek 6" descr="logo_reg_rgb_horizontal_ceska_kv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g_rgb_horizontal_ceska_kvali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16" w:rsidRPr="00BB7BD2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Správnou praxi provozu sportovních hřišť a sportovišť </w:t>
      </w:r>
      <w:r>
        <w:rPr>
          <w:sz w:val="22"/>
        </w:rPr>
        <w:t xml:space="preserve">i značku pro bezpečné hřiště </w:t>
      </w:r>
      <w:r w:rsidRPr="00BB7BD2">
        <w:rPr>
          <w:sz w:val="22"/>
        </w:rPr>
        <w:t xml:space="preserve">sdružení </w:t>
      </w:r>
      <w:r>
        <w:rPr>
          <w:sz w:val="22"/>
        </w:rPr>
        <w:t xml:space="preserve">s partnery </w:t>
      </w:r>
      <w:r w:rsidRPr="00BB7BD2">
        <w:rPr>
          <w:sz w:val="22"/>
        </w:rPr>
        <w:t xml:space="preserve">propaguje na řadě akcí a seminářů v regionech, v médiích, v odborné literatuře. (Viz též </w:t>
      </w:r>
      <w:hyperlink r:id="rId13" w:history="1">
        <w:r w:rsidRPr="00BB7BD2">
          <w:rPr>
            <w:rStyle w:val="Hypertextovodkaz"/>
            <w:sz w:val="20"/>
            <w:szCs w:val="22"/>
          </w:rPr>
          <w:t>www.overenehriste.cz</w:t>
        </w:r>
      </w:hyperlink>
      <w:r w:rsidRPr="00BB7BD2">
        <w:rPr>
          <w:rStyle w:val="Hypertextovodkaz"/>
          <w:sz w:val="20"/>
          <w:szCs w:val="22"/>
        </w:rPr>
        <w:t>).</w:t>
      </w:r>
      <w:r w:rsidR="00510BD5">
        <w:rPr>
          <w:rStyle w:val="Hypertextovodkaz"/>
          <w:sz w:val="20"/>
          <w:szCs w:val="22"/>
        </w:rPr>
        <w:t xml:space="preserve"> </w:t>
      </w:r>
    </w:p>
    <w:p w:rsidR="00546EE7" w:rsidRDefault="00510BD5" w:rsidP="00546EE7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Bohužel, stále existuje mnoho provozovatelů hřišť a sportoviš</w:t>
      </w:r>
      <w:r w:rsidR="00814835">
        <w:rPr>
          <w:sz w:val="22"/>
        </w:rPr>
        <w:t>ť, kteří si neuvědomují svoji zodpovědnost za zdraví a životy dětí, které tráví svůj čas hrou či sportem na jimi spravovaném veřejném zařízení.</w:t>
      </w:r>
      <w:r w:rsidR="00546EE7">
        <w:rPr>
          <w:sz w:val="22"/>
        </w:rPr>
        <w:t xml:space="preserve"> Při tom </w:t>
      </w:r>
      <w:r w:rsidR="00546EE7" w:rsidRPr="00546EE7">
        <w:rPr>
          <w:sz w:val="22"/>
        </w:rPr>
        <w:t xml:space="preserve">nový občanský zákoník </w:t>
      </w:r>
      <w:r w:rsidR="00546EE7">
        <w:rPr>
          <w:sz w:val="22"/>
        </w:rPr>
        <w:t xml:space="preserve">zavádí </w:t>
      </w:r>
      <w:r w:rsidR="00546EE7" w:rsidRPr="00546EE7">
        <w:rPr>
          <w:sz w:val="22"/>
        </w:rPr>
        <w:t>významné prodražení zejména v oblasti tzv. imateriální (nehmotné) újmy.</w:t>
      </w:r>
      <w:r w:rsidR="00546EE7">
        <w:rPr>
          <w:sz w:val="22"/>
        </w:rPr>
        <w:t xml:space="preserve"> </w:t>
      </w:r>
      <w:r w:rsidR="00546EE7" w:rsidRPr="00546EE7">
        <w:rPr>
          <w:sz w:val="22"/>
        </w:rPr>
        <w:t>V součtu se může jednat o miliónové roční renty</w:t>
      </w:r>
      <w:r w:rsidR="00546EE7">
        <w:rPr>
          <w:sz w:val="22"/>
        </w:rPr>
        <w:t xml:space="preserve">, uvádějí zdroje, které zdůrazňují, že </w:t>
      </w:r>
      <w:r w:rsidR="00546EE7" w:rsidRPr="00546EE7">
        <w:rPr>
          <w:sz w:val="22"/>
        </w:rPr>
        <w:t>Nejvyšší soud už ocenil lidský život</w:t>
      </w:r>
      <w:r w:rsidR="00546EE7">
        <w:rPr>
          <w:sz w:val="22"/>
        </w:rPr>
        <w:t xml:space="preserve"> na zhruba deset miliónů korun.</w:t>
      </w:r>
    </w:p>
    <w:p w:rsidR="00C60816" w:rsidRDefault="00C60816" w:rsidP="00C60816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2C71EB">
        <w:rPr>
          <w:sz w:val="22"/>
        </w:rPr>
        <w:t>Ing. Libor Dupal</w:t>
      </w:r>
    </w:p>
    <w:p w:rsidR="00C60816" w:rsidRPr="00BB7BD2" w:rsidRDefault="00C60816" w:rsidP="00C60816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Autor je </w:t>
      </w:r>
      <w:r w:rsidR="0068421C">
        <w:rPr>
          <w:i/>
          <w:sz w:val="20"/>
          <w:szCs w:val="22"/>
        </w:rPr>
        <w:t xml:space="preserve">statutárním ředitelem </w:t>
      </w:r>
      <w:r w:rsidRPr="00BB7BD2">
        <w:rPr>
          <w:i/>
          <w:sz w:val="20"/>
          <w:szCs w:val="22"/>
        </w:rPr>
        <w:t>Sdružení českých spotřebitelů a ředitelem Kabinetu pro standardizaci (obecně prospěšná společnost). V rámci Rady kvality ČR předsedá Odborné sekci Kvalita v ochraně spotřebitele. Působí v řadě dalších pracovních a poradních skupin na národní, evropské i mezinárodní úrovni se zaměřením na podporu kvality, bezpečnosti výrobků a služeb, technickou normalizaci apod. (Česká technologická platforma pro potraviny, technická normalizační komise pro výrobky pro děti, koordinační skupina pro ISO COPOLCO aj.).</w:t>
      </w:r>
    </w:p>
    <w:p w:rsidR="00C60816" w:rsidRPr="00BB7BD2" w:rsidRDefault="00C60816" w:rsidP="00C60816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Kontakt: </w:t>
      </w:r>
      <w:hyperlink r:id="rId14" w:history="1">
        <w:r w:rsidRPr="00BB7BD2">
          <w:rPr>
            <w:rStyle w:val="Hypertextovodkaz"/>
            <w:i/>
            <w:sz w:val="20"/>
            <w:szCs w:val="22"/>
          </w:rPr>
          <w:t>dupal@regio.cz</w:t>
        </w:r>
      </w:hyperlink>
      <w:r w:rsidRPr="00BB7BD2">
        <w:rPr>
          <w:i/>
          <w:sz w:val="20"/>
          <w:szCs w:val="22"/>
        </w:rPr>
        <w:t>;</w:t>
      </w:r>
      <w:r>
        <w:rPr>
          <w:i/>
          <w:sz w:val="20"/>
          <w:szCs w:val="22"/>
        </w:rPr>
        <w:t xml:space="preserve"> 602561856;</w:t>
      </w:r>
      <w:r w:rsidRPr="00BB7BD2">
        <w:rPr>
          <w:i/>
          <w:sz w:val="20"/>
          <w:szCs w:val="22"/>
        </w:rPr>
        <w:t xml:space="preserve"> </w:t>
      </w:r>
      <w:hyperlink r:id="rId15" w:history="1">
        <w:r w:rsidRPr="00BB7BD2">
          <w:rPr>
            <w:rStyle w:val="Hypertextovodkaz"/>
            <w:i/>
            <w:sz w:val="20"/>
            <w:szCs w:val="22"/>
          </w:rPr>
          <w:t>www.konzument.cz</w:t>
        </w:r>
      </w:hyperlink>
    </w:p>
    <w:p w:rsidR="005836B1" w:rsidRPr="00BB7BD2" w:rsidRDefault="005836B1" w:rsidP="005836B1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Partneři: Profesní komora SOTKVO, Kabinet pro standardizaci, o.p.s.</w:t>
      </w:r>
    </w:p>
    <w:p w:rsidR="0068421C" w:rsidRDefault="0068421C" w:rsidP="00527D55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68421C" w:rsidRDefault="0068421C" w:rsidP="00527D55">
      <w:pPr>
        <w:jc w:val="both"/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6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7" w:history="1">
        <w:r w:rsidRPr="00A67115">
          <w:rPr>
            <w:sz w:val="18"/>
            <w:szCs w:val="18"/>
          </w:rPr>
          <w:t>www.konzument.cz</w:t>
        </w:r>
      </w:hyperlink>
    </w:p>
    <w:p w:rsidR="004176BF" w:rsidRPr="00CC5F08" w:rsidRDefault="004176BF" w:rsidP="00CC5F08"/>
    <w:sectPr w:rsidR="004176BF" w:rsidRPr="00CC5F08" w:rsidSect="00B36373">
      <w:headerReference w:type="default" r:id="rId18"/>
      <w:footerReference w:type="default" r:id="rId19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81" w:rsidRDefault="00B82181">
      <w:r>
        <w:separator/>
      </w:r>
    </w:p>
  </w:endnote>
  <w:endnote w:type="continuationSeparator" w:id="0">
    <w:p w:rsidR="00B82181" w:rsidRDefault="00B8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0E7EEA">
            <w:rPr>
              <w:noProof/>
              <w:color w:val="7F7F7F" w:themeColor="text1" w:themeTint="80"/>
            </w:rPr>
            <w:t>3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81" w:rsidRDefault="00B82181">
      <w:r>
        <w:separator/>
      </w:r>
    </w:p>
  </w:footnote>
  <w:footnote w:type="continuationSeparator" w:id="0">
    <w:p w:rsidR="00B82181" w:rsidRDefault="00B8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B82181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E7EEA"/>
    <w:rsid w:val="000F054E"/>
    <w:rsid w:val="00166A48"/>
    <w:rsid w:val="0018143B"/>
    <w:rsid w:val="001F79A2"/>
    <w:rsid w:val="002066F0"/>
    <w:rsid w:val="00206C29"/>
    <w:rsid w:val="00262E00"/>
    <w:rsid w:val="002B3C2C"/>
    <w:rsid w:val="002C79C7"/>
    <w:rsid w:val="002F0906"/>
    <w:rsid w:val="003049EB"/>
    <w:rsid w:val="003568F3"/>
    <w:rsid w:val="00375D17"/>
    <w:rsid w:val="003C11D0"/>
    <w:rsid w:val="003D074B"/>
    <w:rsid w:val="004176BF"/>
    <w:rsid w:val="0046589A"/>
    <w:rsid w:val="00470793"/>
    <w:rsid w:val="00490E7B"/>
    <w:rsid w:val="004A361F"/>
    <w:rsid w:val="004B75E0"/>
    <w:rsid w:val="004D59FA"/>
    <w:rsid w:val="004E4964"/>
    <w:rsid w:val="0051083E"/>
    <w:rsid w:val="00510BD5"/>
    <w:rsid w:val="00527D55"/>
    <w:rsid w:val="00546EE7"/>
    <w:rsid w:val="00577130"/>
    <w:rsid w:val="005836B1"/>
    <w:rsid w:val="005C4D59"/>
    <w:rsid w:val="005D70E3"/>
    <w:rsid w:val="00651E73"/>
    <w:rsid w:val="00652B75"/>
    <w:rsid w:val="0068421C"/>
    <w:rsid w:val="006D7004"/>
    <w:rsid w:val="0070201E"/>
    <w:rsid w:val="007256ED"/>
    <w:rsid w:val="007C0E24"/>
    <w:rsid w:val="007D0D51"/>
    <w:rsid w:val="0081142E"/>
    <w:rsid w:val="00813104"/>
    <w:rsid w:val="00814835"/>
    <w:rsid w:val="00822518"/>
    <w:rsid w:val="00850699"/>
    <w:rsid w:val="00874A5D"/>
    <w:rsid w:val="008B194A"/>
    <w:rsid w:val="008B6151"/>
    <w:rsid w:val="00916AD3"/>
    <w:rsid w:val="00917CDB"/>
    <w:rsid w:val="00947FE7"/>
    <w:rsid w:val="00985A81"/>
    <w:rsid w:val="00A025D1"/>
    <w:rsid w:val="00A04596"/>
    <w:rsid w:val="00A36BBB"/>
    <w:rsid w:val="00A62800"/>
    <w:rsid w:val="00AE2781"/>
    <w:rsid w:val="00AE5DB9"/>
    <w:rsid w:val="00B346F4"/>
    <w:rsid w:val="00B36373"/>
    <w:rsid w:val="00B51FD5"/>
    <w:rsid w:val="00B5299B"/>
    <w:rsid w:val="00B71E61"/>
    <w:rsid w:val="00B82181"/>
    <w:rsid w:val="00C2672A"/>
    <w:rsid w:val="00C60816"/>
    <w:rsid w:val="00C81BB9"/>
    <w:rsid w:val="00CB1A8E"/>
    <w:rsid w:val="00CC5F08"/>
    <w:rsid w:val="00D30464"/>
    <w:rsid w:val="00D62193"/>
    <w:rsid w:val="00DD1642"/>
    <w:rsid w:val="00DD75D6"/>
    <w:rsid w:val="00E24434"/>
    <w:rsid w:val="00E4762E"/>
    <w:rsid w:val="00EA1F7B"/>
    <w:rsid w:val="00F17B4E"/>
    <w:rsid w:val="00F7137C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568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568F3"/>
    <w:pPr>
      <w:keepNext/>
      <w:tabs>
        <w:tab w:val="left" w:pos="2520"/>
      </w:tabs>
      <w:jc w:val="right"/>
      <w:outlineLvl w:val="2"/>
    </w:pPr>
    <w:rPr>
      <w:rFonts w:ascii="Arial" w:hAnsi="Arial"/>
      <w:b/>
      <w:sz w:val="5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Normln0">
    <w:name w:val="Normální~"/>
    <w:basedOn w:val="Normln"/>
    <w:rsid w:val="00C60816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C60816"/>
    <w:rPr>
      <w:color w:val="0000FF"/>
      <w:u w:val="single"/>
    </w:rPr>
  </w:style>
  <w:style w:type="paragraph" w:styleId="Normlnweb">
    <w:name w:val="Normal (Web)"/>
    <w:basedOn w:val="Normln"/>
    <w:unhideWhenUsed/>
    <w:rsid w:val="00C6081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3568F3"/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3568F3"/>
    <w:rPr>
      <w:rFonts w:ascii="Arial" w:hAnsi="Arial"/>
      <w:b/>
      <w:sz w:val="52"/>
      <w:szCs w:val="24"/>
      <w:lang w:val="x-none"/>
    </w:rPr>
  </w:style>
  <w:style w:type="paragraph" w:styleId="Bezmezer">
    <w:name w:val="No Spacing"/>
    <w:uiPriority w:val="1"/>
    <w:qFormat/>
    <w:rsid w:val="003568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568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568F3"/>
    <w:pPr>
      <w:keepNext/>
      <w:tabs>
        <w:tab w:val="left" w:pos="2520"/>
      </w:tabs>
      <w:jc w:val="right"/>
      <w:outlineLvl w:val="2"/>
    </w:pPr>
    <w:rPr>
      <w:rFonts w:ascii="Arial" w:hAnsi="Arial"/>
      <w:b/>
      <w:sz w:val="5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Normln0">
    <w:name w:val="Normální~"/>
    <w:basedOn w:val="Normln"/>
    <w:rsid w:val="00C60816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C60816"/>
    <w:rPr>
      <w:color w:val="0000FF"/>
      <w:u w:val="single"/>
    </w:rPr>
  </w:style>
  <w:style w:type="paragraph" w:styleId="Normlnweb">
    <w:name w:val="Normal (Web)"/>
    <w:basedOn w:val="Normln"/>
    <w:unhideWhenUsed/>
    <w:rsid w:val="00C6081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3568F3"/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3568F3"/>
    <w:rPr>
      <w:rFonts w:ascii="Arial" w:hAnsi="Arial"/>
      <w:b/>
      <w:sz w:val="52"/>
      <w:szCs w:val="24"/>
      <w:lang w:val="x-none"/>
    </w:rPr>
  </w:style>
  <w:style w:type="paragraph" w:styleId="Bezmezer">
    <w:name w:val="No Spacing"/>
    <w:uiPriority w:val="1"/>
    <w:qFormat/>
    <w:rsid w:val="003568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hyperlink" Target="http://www.overenehriste.cz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konzumen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upal@regio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zument.cz" TargetMode="External"/><Relationship Id="rId10" Type="http://schemas.openxmlformats.org/officeDocument/2006/relationships/hyperlink" Target="mailto:dupal@regio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zument.cz" TargetMode="External"/><Relationship Id="rId14" Type="http://schemas.openxmlformats.org/officeDocument/2006/relationships/hyperlink" Target="mailto:dupal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1640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5</cp:revision>
  <cp:lastPrinted>2014-10-20T18:28:00Z</cp:lastPrinted>
  <dcterms:created xsi:type="dcterms:W3CDTF">2014-10-17T12:43:00Z</dcterms:created>
  <dcterms:modified xsi:type="dcterms:W3CDTF">2014-10-20T18:42:00Z</dcterms:modified>
</cp:coreProperties>
</file>