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1F3" w:rsidRPr="006F5541" w:rsidRDefault="00F331F3" w:rsidP="00F331F3">
      <w:pPr>
        <w:jc w:val="center"/>
        <w:outlineLvl w:val="0"/>
        <w:rPr>
          <w:rFonts w:ascii="Tahoma" w:hAnsi="Tahoma" w:cs="Tahoma"/>
        </w:rPr>
      </w:pPr>
      <w:r w:rsidRPr="006F5541">
        <w:rPr>
          <w:rFonts w:ascii="Tahoma" w:hAnsi="Tahoma" w:cs="Tahoma"/>
          <w:b/>
        </w:rPr>
        <w:t>Tisková zpráva SČS</w:t>
      </w:r>
    </w:p>
    <w:p w:rsidR="00F331F3" w:rsidRDefault="00F331F3" w:rsidP="00F331F3">
      <w:pPr>
        <w:jc w:val="center"/>
        <w:outlineLvl w:val="0"/>
        <w:rPr>
          <w:b/>
        </w:rPr>
      </w:pPr>
    </w:p>
    <w:p w:rsidR="00F331F3" w:rsidRDefault="00F331F3" w:rsidP="00F331F3">
      <w:pPr>
        <w:jc w:val="center"/>
        <w:outlineLvl w:val="0"/>
        <w:rPr>
          <w:b/>
        </w:rPr>
      </w:pPr>
      <w:r>
        <w:rPr>
          <w:b/>
        </w:rPr>
        <w:t xml:space="preserve">EVROPSKÁ REGULACE KARTOVÝCH POPLATKŮ </w:t>
      </w:r>
    </w:p>
    <w:p w:rsidR="00F331F3" w:rsidRPr="006F5541" w:rsidRDefault="00F331F3" w:rsidP="00F331F3">
      <w:pPr>
        <w:jc w:val="center"/>
        <w:outlineLvl w:val="0"/>
        <w:rPr>
          <w:b/>
        </w:rPr>
      </w:pPr>
      <w:r>
        <w:rPr>
          <w:b/>
        </w:rPr>
        <w:t xml:space="preserve">- SPOTŘEBITELÉ </w:t>
      </w:r>
      <w:r w:rsidR="00692686">
        <w:rPr>
          <w:b/>
        </w:rPr>
        <w:t xml:space="preserve">– alespoň někteří </w:t>
      </w:r>
      <w:r w:rsidR="00692686">
        <w:rPr>
          <w:b/>
        </w:rPr>
        <w:t>–</w:t>
      </w:r>
      <w:r w:rsidR="00692686">
        <w:rPr>
          <w:b/>
        </w:rPr>
        <w:t xml:space="preserve"> </w:t>
      </w:r>
      <w:r w:rsidR="008B5C75">
        <w:rPr>
          <w:b/>
        </w:rPr>
        <w:t xml:space="preserve">NADÁLE </w:t>
      </w:r>
      <w:r>
        <w:rPr>
          <w:b/>
        </w:rPr>
        <w:t>POCHYBUJÍ</w:t>
      </w:r>
    </w:p>
    <w:p w:rsidR="00F331F3" w:rsidRDefault="00F331F3" w:rsidP="00F331F3">
      <w:pPr>
        <w:jc w:val="both"/>
        <w:rPr>
          <w:sz w:val="22"/>
          <w:szCs w:val="22"/>
        </w:rPr>
      </w:pPr>
    </w:p>
    <w:p w:rsidR="00F331F3" w:rsidRDefault="008B5C75" w:rsidP="00F331F3">
      <w:pPr>
        <w:spacing w:after="120"/>
        <w:jc w:val="both"/>
        <w:rPr>
          <w:rFonts w:ascii="Tahoma" w:hAnsi="Tahoma" w:cs="Tahoma"/>
          <w:sz w:val="20"/>
          <w:szCs w:val="22"/>
        </w:rPr>
      </w:pPr>
      <w:r>
        <w:rPr>
          <w:rFonts w:ascii="Tahoma" w:hAnsi="Tahoma" w:cs="Tahoma"/>
          <w:sz w:val="20"/>
          <w:szCs w:val="22"/>
        </w:rPr>
        <w:t>2014-04-03</w:t>
      </w:r>
    </w:p>
    <w:p w:rsidR="00F331F3" w:rsidRPr="00E60565" w:rsidRDefault="00692686" w:rsidP="00F331F3">
      <w:pPr>
        <w:spacing w:after="120"/>
        <w:jc w:val="both"/>
        <w:rPr>
          <w:sz w:val="22"/>
        </w:rPr>
      </w:pPr>
      <w:r>
        <w:rPr>
          <w:sz w:val="22"/>
        </w:rPr>
        <w:t>S</w:t>
      </w:r>
      <w:r w:rsidR="004617D1">
        <w:rPr>
          <w:sz w:val="22"/>
        </w:rPr>
        <w:t>nah</w:t>
      </w:r>
      <w:r>
        <w:rPr>
          <w:sz w:val="22"/>
        </w:rPr>
        <w:t>a</w:t>
      </w:r>
      <w:r w:rsidR="004617D1">
        <w:rPr>
          <w:sz w:val="22"/>
        </w:rPr>
        <w:t xml:space="preserve"> řešit </w:t>
      </w:r>
      <w:r w:rsidR="00D413AD">
        <w:rPr>
          <w:sz w:val="22"/>
        </w:rPr>
        <w:t xml:space="preserve">regulací </w:t>
      </w:r>
      <w:r>
        <w:rPr>
          <w:sz w:val="22"/>
        </w:rPr>
        <w:t xml:space="preserve">trh bankovních poplatků se dostává do další fáze, europoslanci podpořili návrh Evropské komise (EK) na </w:t>
      </w:r>
      <w:r w:rsidR="00F331F3">
        <w:rPr>
          <w:sz w:val="22"/>
        </w:rPr>
        <w:t>regulac</w:t>
      </w:r>
      <w:r>
        <w:rPr>
          <w:sz w:val="22"/>
        </w:rPr>
        <w:t>i</w:t>
      </w:r>
      <w:r w:rsidR="00F331F3">
        <w:rPr>
          <w:sz w:val="22"/>
        </w:rPr>
        <w:t xml:space="preserve"> </w:t>
      </w:r>
      <w:r w:rsidR="00F331F3" w:rsidRPr="00B75020">
        <w:rPr>
          <w:b/>
          <w:sz w:val="22"/>
        </w:rPr>
        <w:t>mnohostranných poplatků</w:t>
      </w:r>
      <w:r w:rsidR="00F331F3">
        <w:rPr>
          <w:b/>
          <w:sz w:val="22"/>
        </w:rPr>
        <w:t xml:space="preserve"> za platby kartou</w:t>
      </w:r>
      <w:r>
        <w:rPr>
          <w:b/>
          <w:sz w:val="22"/>
        </w:rPr>
        <w:t>.</w:t>
      </w:r>
    </w:p>
    <w:p w:rsidR="00692686" w:rsidRPr="008B5C75" w:rsidRDefault="00692686" w:rsidP="00692686">
      <w:pPr>
        <w:spacing w:after="120"/>
        <w:jc w:val="both"/>
        <w:rPr>
          <w:sz w:val="22"/>
        </w:rPr>
      </w:pPr>
      <w:r>
        <w:rPr>
          <w:sz w:val="22"/>
        </w:rPr>
        <w:t>Podle projednávaného návrhu p</w:t>
      </w:r>
      <w:r w:rsidRPr="008B5C75">
        <w:rPr>
          <w:sz w:val="22"/>
        </w:rPr>
        <w:t>oplatky, které banky účtují za zpracování transakcí platebními kartami</w:t>
      </w:r>
      <w:r>
        <w:rPr>
          <w:sz w:val="22"/>
        </w:rPr>
        <w:t>,</w:t>
      </w:r>
      <w:r w:rsidRPr="008B5C75">
        <w:rPr>
          <w:sz w:val="22"/>
        </w:rPr>
        <w:t xml:space="preserve"> </w:t>
      </w:r>
      <w:r>
        <w:rPr>
          <w:sz w:val="22"/>
        </w:rPr>
        <w:t xml:space="preserve">budou jednotně na vnitřním trhu EU </w:t>
      </w:r>
      <w:proofErr w:type="spellStart"/>
      <w:r w:rsidRPr="008B5C75">
        <w:rPr>
          <w:sz w:val="22"/>
        </w:rPr>
        <w:t>zastropovány</w:t>
      </w:r>
      <w:proofErr w:type="spellEnd"/>
      <w:r>
        <w:rPr>
          <w:sz w:val="22"/>
        </w:rPr>
        <w:t>. To učiní trh transparentní a „</w:t>
      </w:r>
      <w:r>
        <w:rPr>
          <w:sz w:val="22"/>
        </w:rPr>
        <w:t>p</w:t>
      </w:r>
      <w:r w:rsidRPr="008B5C75">
        <w:rPr>
          <w:sz w:val="22"/>
        </w:rPr>
        <w:t>ostupně by nižší poplatky měly vést k nižším cenám pro uživatele karet</w:t>
      </w:r>
      <w:r>
        <w:rPr>
          <w:sz w:val="22"/>
        </w:rPr>
        <w:t>“</w:t>
      </w:r>
      <w:r>
        <w:rPr>
          <w:sz w:val="22"/>
        </w:rPr>
        <w:t>, zdůvodňuje svoji iniciativu EK.</w:t>
      </w:r>
    </w:p>
    <w:p w:rsidR="00692686" w:rsidRDefault="00692686" w:rsidP="00F331F3">
      <w:pPr>
        <w:spacing w:after="120"/>
        <w:jc w:val="both"/>
        <w:rPr>
          <w:i/>
          <w:sz w:val="22"/>
        </w:rPr>
      </w:pPr>
      <w:r>
        <w:rPr>
          <w:sz w:val="22"/>
        </w:rPr>
        <w:t>„</w:t>
      </w:r>
      <w:r w:rsidRPr="00692686">
        <w:rPr>
          <w:i/>
          <w:sz w:val="22"/>
        </w:rPr>
        <w:t>Všimněte si prosím podmiňovacího způsobu ve zdůvodnění Evropské komise; může to i vyvolat úsměv, kdyby se nejednalo o dost vážnou věc</w:t>
      </w:r>
      <w:r>
        <w:rPr>
          <w:sz w:val="22"/>
        </w:rPr>
        <w:t xml:space="preserve">“, </w:t>
      </w:r>
      <w:r w:rsidR="00C26BB2">
        <w:rPr>
          <w:sz w:val="22"/>
        </w:rPr>
        <w:t>poukazuje</w:t>
      </w:r>
      <w:r>
        <w:rPr>
          <w:sz w:val="22"/>
        </w:rPr>
        <w:t xml:space="preserve"> Libor Dupal, předseda </w:t>
      </w:r>
      <w:r w:rsidR="00C26BB2">
        <w:rPr>
          <w:sz w:val="22"/>
        </w:rPr>
        <w:t>Sdružení českých spotřebitelů (</w:t>
      </w:r>
      <w:r>
        <w:rPr>
          <w:sz w:val="22"/>
        </w:rPr>
        <w:t>SČS</w:t>
      </w:r>
      <w:r w:rsidR="00C26BB2">
        <w:rPr>
          <w:sz w:val="22"/>
        </w:rPr>
        <w:t xml:space="preserve">) a </w:t>
      </w:r>
      <w:r w:rsidR="00C26BB2">
        <w:rPr>
          <w:sz w:val="22"/>
        </w:rPr>
        <w:t>vysvětluje</w:t>
      </w:r>
      <w:r w:rsidR="00C26BB2">
        <w:rPr>
          <w:sz w:val="22"/>
        </w:rPr>
        <w:t>: „</w:t>
      </w:r>
      <w:r w:rsidR="00C26BB2">
        <w:rPr>
          <w:i/>
          <w:sz w:val="22"/>
        </w:rPr>
        <w:t>Snad ani EK sama nevěří, že obchod nám, spotřebitelům, zlevní zboží, pokud ušetří na poplatcích za kartové platby“.</w:t>
      </w:r>
    </w:p>
    <w:p w:rsidR="00C26BB2" w:rsidRDefault="00C26BB2" w:rsidP="00E946BC">
      <w:pPr>
        <w:spacing w:after="120"/>
        <w:jc w:val="both"/>
        <w:rPr>
          <w:sz w:val="22"/>
        </w:rPr>
      </w:pPr>
      <w:r>
        <w:rPr>
          <w:sz w:val="22"/>
        </w:rPr>
        <w:t>SČS</w:t>
      </w:r>
      <w:r>
        <w:rPr>
          <w:sz w:val="22"/>
        </w:rPr>
        <w:t xml:space="preserve"> téma regulace kartových poplatků sleduje již několik let. Je názoru, že ve výsledku se regulované poplatky (nižší výnosy pro kartové operátory a banky) přenesou zvýšením nákladů za pořízení a držení karet na držitele karet - spotřebitele. Svědčí o tom zkušenosti ze zemí, kde k určité formě regulace poplatků došlo.</w:t>
      </w:r>
    </w:p>
    <w:p w:rsidR="00C26BB2" w:rsidRPr="008B5C75" w:rsidRDefault="00C26BB2" w:rsidP="00C26BB2">
      <w:pPr>
        <w:spacing w:after="120"/>
        <w:jc w:val="both"/>
        <w:rPr>
          <w:sz w:val="22"/>
        </w:rPr>
      </w:pPr>
      <w:r>
        <w:rPr>
          <w:sz w:val="22"/>
        </w:rPr>
        <w:t>SČS také poukazuje na to, o</w:t>
      </w:r>
      <w:r w:rsidRPr="008B5C75">
        <w:rPr>
          <w:sz w:val="22"/>
        </w:rPr>
        <w:t>bchodník se bude moci „svobodněji“ rozhodovat, které karty přijme a které ne.</w:t>
      </w:r>
      <w:r>
        <w:rPr>
          <w:sz w:val="22"/>
        </w:rPr>
        <w:t xml:space="preserve"> </w:t>
      </w:r>
      <w:r>
        <w:rPr>
          <w:sz w:val="22"/>
        </w:rPr>
        <w:t>Proklamovaná transparentnost ohledně multilaterálních poplatků (</w:t>
      </w:r>
      <w:r w:rsidR="00BD1097">
        <w:rPr>
          <w:sz w:val="22"/>
        </w:rPr>
        <w:t xml:space="preserve">která </w:t>
      </w:r>
      <w:r>
        <w:rPr>
          <w:sz w:val="22"/>
        </w:rPr>
        <w:t xml:space="preserve">běžného spotřebitele, přiznejme si to, vůbec nezajímá) bude navrhovanou regulací </w:t>
      </w:r>
      <w:r w:rsidR="00BD1097">
        <w:rPr>
          <w:sz w:val="22"/>
        </w:rPr>
        <w:t>zcela</w:t>
      </w:r>
      <w:r>
        <w:rPr>
          <w:sz w:val="22"/>
        </w:rPr>
        <w:t xml:space="preserve"> překryta  nižší transparentností ohledně akceptace naší karty. </w:t>
      </w:r>
    </w:p>
    <w:p w:rsidR="004458C4" w:rsidRDefault="004458C4" w:rsidP="00E946BC">
      <w:pPr>
        <w:spacing w:after="120"/>
        <w:jc w:val="both"/>
        <w:rPr>
          <w:sz w:val="22"/>
        </w:rPr>
      </w:pPr>
      <w:r>
        <w:rPr>
          <w:sz w:val="22"/>
        </w:rPr>
        <w:t>Shrnuto</w:t>
      </w:r>
      <w:r w:rsidR="004617D1">
        <w:rPr>
          <w:sz w:val="22"/>
        </w:rPr>
        <w:t>:</w:t>
      </w:r>
      <w:r>
        <w:rPr>
          <w:sz w:val="22"/>
        </w:rPr>
        <w:t xml:space="preserve"> Jistota spotřebitele se navrženou regulací zhorší. </w:t>
      </w:r>
      <w:r w:rsidR="00BD1097">
        <w:rPr>
          <w:sz w:val="22"/>
        </w:rPr>
        <w:t xml:space="preserve">Je předpoklad vyšších cen za pořízení a držení karty. </w:t>
      </w:r>
      <w:r>
        <w:rPr>
          <w:sz w:val="22"/>
        </w:rPr>
        <w:t>Před nákupem si bude</w:t>
      </w:r>
      <w:r w:rsidR="00BD1097">
        <w:rPr>
          <w:sz w:val="22"/>
        </w:rPr>
        <w:t>me</w:t>
      </w:r>
      <w:r>
        <w:rPr>
          <w:sz w:val="22"/>
        </w:rPr>
        <w:t xml:space="preserve"> muset hlídat, zda </w:t>
      </w:r>
      <w:r w:rsidR="00BD1097">
        <w:rPr>
          <w:sz w:val="22"/>
        </w:rPr>
        <w:t>naši kart</w:t>
      </w:r>
      <w:r>
        <w:rPr>
          <w:sz w:val="22"/>
        </w:rPr>
        <w:t xml:space="preserve">u </w:t>
      </w:r>
      <w:r w:rsidR="00BD1097">
        <w:rPr>
          <w:sz w:val="22"/>
        </w:rPr>
        <w:t>obchodní či poskytovatel služby přijímá</w:t>
      </w:r>
      <w:r>
        <w:rPr>
          <w:sz w:val="22"/>
        </w:rPr>
        <w:t xml:space="preserve">. </w:t>
      </w:r>
    </w:p>
    <w:p w:rsidR="00BD1097" w:rsidRDefault="00BD1097" w:rsidP="00E946BC">
      <w:pPr>
        <w:spacing w:after="120"/>
        <w:jc w:val="both"/>
        <w:rPr>
          <w:sz w:val="22"/>
        </w:rPr>
      </w:pPr>
      <w:r>
        <w:rPr>
          <w:sz w:val="22"/>
        </w:rPr>
        <w:t>Podrobněji věc popisujeme v příloze této zprávy.</w:t>
      </w:r>
    </w:p>
    <w:p w:rsidR="00F331F3" w:rsidRPr="009759C5" w:rsidRDefault="00F331F3" w:rsidP="00F331F3">
      <w:pPr>
        <w:spacing w:after="120"/>
        <w:jc w:val="both"/>
        <w:rPr>
          <w:rFonts w:ascii="Tahoma" w:hAnsi="Tahoma" w:cs="Tahoma"/>
          <w:sz w:val="16"/>
          <w:szCs w:val="22"/>
        </w:rPr>
      </w:pPr>
      <w:r w:rsidRPr="009759C5">
        <w:rPr>
          <w:rFonts w:ascii="Tahoma" w:hAnsi="Tahoma" w:cs="Tahoma"/>
          <w:sz w:val="16"/>
          <w:szCs w:val="22"/>
        </w:rPr>
        <w:t>Další informace poskytne:</w:t>
      </w:r>
    </w:p>
    <w:tbl>
      <w:tblPr>
        <w:tblW w:w="9180" w:type="dxa"/>
        <w:tblLook w:val="01E0" w:firstRow="1" w:lastRow="1" w:firstColumn="1" w:lastColumn="1" w:noHBand="0" w:noVBand="0"/>
      </w:tblPr>
      <w:tblGrid>
        <w:gridCol w:w="2268"/>
        <w:gridCol w:w="6912"/>
      </w:tblGrid>
      <w:tr w:rsidR="00F331F3" w:rsidTr="00F331F3">
        <w:tc>
          <w:tcPr>
            <w:tcW w:w="2268" w:type="dxa"/>
          </w:tcPr>
          <w:p w:rsidR="00F331F3" w:rsidRDefault="00F331F3" w:rsidP="009A2298">
            <w:pPr>
              <w:pStyle w:val="Normlnweb"/>
              <w:spacing w:before="0" w:beforeAutospacing="0" w:after="0" w:afterAutospacing="0"/>
              <w:ind w:right="-426"/>
              <w:rPr>
                <w:rFonts w:ascii="Verdana" w:hAnsi="Verdana"/>
                <w:sz w:val="16"/>
              </w:rPr>
            </w:pPr>
            <w:r>
              <w:rPr>
                <w:rFonts w:ascii="Verdana" w:hAnsi="Verdana"/>
                <w:sz w:val="16"/>
              </w:rPr>
              <w:t xml:space="preserve">Ing. Libor Dupal, </w:t>
            </w:r>
          </w:p>
          <w:p w:rsidR="00F331F3" w:rsidRDefault="00F331F3" w:rsidP="009A2298">
            <w:pPr>
              <w:pStyle w:val="Normlnweb"/>
              <w:spacing w:before="0" w:beforeAutospacing="0" w:after="0" w:afterAutospacing="0"/>
              <w:ind w:right="-426"/>
              <w:rPr>
                <w:rFonts w:ascii="Verdana" w:hAnsi="Verdana"/>
                <w:sz w:val="16"/>
              </w:rPr>
            </w:pPr>
            <w:r>
              <w:rPr>
                <w:rFonts w:ascii="Verdana" w:hAnsi="Verdana"/>
                <w:sz w:val="16"/>
              </w:rPr>
              <w:t>předseda SČS</w:t>
            </w:r>
          </w:p>
          <w:p w:rsidR="00F331F3" w:rsidRPr="005F494D" w:rsidRDefault="00F331F3" w:rsidP="009A2298">
            <w:pPr>
              <w:pStyle w:val="Normlnweb"/>
              <w:spacing w:before="0" w:beforeAutospacing="0" w:after="0" w:afterAutospacing="0"/>
              <w:ind w:right="-426"/>
              <w:rPr>
                <w:rFonts w:ascii="Verdana" w:hAnsi="Verdana"/>
                <w:sz w:val="16"/>
              </w:rPr>
            </w:pPr>
            <w:r w:rsidRPr="005F494D">
              <w:rPr>
                <w:rFonts w:ascii="Verdana" w:hAnsi="Verdana"/>
                <w:sz w:val="16"/>
              </w:rPr>
              <w:t>tel.: +420 261263574</w:t>
            </w:r>
          </w:p>
          <w:p w:rsidR="00F331F3" w:rsidRPr="005F494D" w:rsidRDefault="00F331F3" w:rsidP="009A2298">
            <w:pPr>
              <w:pStyle w:val="Normlnweb"/>
              <w:spacing w:before="0" w:beforeAutospacing="0" w:after="0" w:afterAutospacing="0"/>
              <w:ind w:right="-426"/>
              <w:rPr>
                <w:rFonts w:ascii="Verdana" w:hAnsi="Verdana"/>
                <w:sz w:val="16"/>
              </w:rPr>
            </w:pPr>
            <w:r>
              <w:rPr>
                <w:rFonts w:ascii="Verdana" w:hAnsi="Verdana"/>
                <w:sz w:val="16"/>
              </w:rPr>
              <w:t xml:space="preserve">mobil: +420 602561856 </w:t>
            </w:r>
          </w:p>
          <w:p w:rsidR="00F331F3" w:rsidRPr="005F494D" w:rsidRDefault="00F331F3" w:rsidP="009A2298">
            <w:pPr>
              <w:pStyle w:val="Normlnweb"/>
              <w:spacing w:before="0" w:beforeAutospacing="0" w:after="0" w:afterAutospacing="0"/>
              <w:rPr>
                <w:rFonts w:ascii="Verdana" w:hAnsi="Verdana"/>
                <w:sz w:val="16"/>
              </w:rPr>
            </w:pPr>
            <w:r>
              <w:rPr>
                <w:rFonts w:ascii="Verdana" w:hAnsi="Verdana"/>
                <w:sz w:val="16"/>
              </w:rPr>
              <w:t xml:space="preserve">e-mail: </w:t>
            </w:r>
            <w:hyperlink r:id="rId8" w:history="1">
              <w:r w:rsidRPr="005F494D">
                <w:rPr>
                  <w:rFonts w:ascii="Verdana" w:hAnsi="Verdana"/>
                  <w:sz w:val="16"/>
                </w:rPr>
                <w:t>dupal@regio.cz</w:t>
              </w:r>
            </w:hyperlink>
            <w:r w:rsidRPr="005F494D">
              <w:rPr>
                <w:rFonts w:ascii="Verdana" w:hAnsi="Verdana"/>
                <w:sz w:val="16"/>
              </w:rPr>
              <w:t xml:space="preserve"> </w:t>
            </w:r>
          </w:p>
          <w:p w:rsidR="00F331F3" w:rsidRDefault="00AB615A" w:rsidP="009A2298">
            <w:pPr>
              <w:pStyle w:val="Normlnweb"/>
              <w:spacing w:before="0" w:beforeAutospacing="0" w:after="0" w:afterAutospacing="0"/>
              <w:rPr>
                <w:rFonts w:ascii="Verdana" w:hAnsi="Verdana"/>
                <w:sz w:val="16"/>
              </w:rPr>
            </w:pPr>
            <w:hyperlink r:id="rId9" w:history="1">
              <w:r w:rsidR="00F331F3" w:rsidRPr="005F494D">
                <w:rPr>
                  <w:rFonts w:ascii="Verdana" w:hAnsi="Verdana"/>
                  <w:sz w:val="16"/>
                </w:rPr>
                <w:t>www.konzument.cz</w:t>
              </w:r>
            </w:hyperlink>
            <w:r w:rsidR="00F331F3" w:rsidRPr="005F494D">
              <w:rPr>
                <w:rFonts w:ascii="Verdana" w:hAnsi="Verdana"/>
                <w:sz w:val="16"/>
              </w:rPr>
              <w:t xml:space="preserve">; </w:t>
            </w:r>
          </w:p>
          <w:p w:rsidR="00F331F3" w:rsidRPr="008C5014" w:rsidRDefault="00F331F3" w:rsidP="009A2298">
            <w:pPr>
              <w:pStyle w:val="Normlnweb"/>
              <w:spacing w:before="0" w:beforeAutospacing="0" w:after="0" w:afterAutospacing="0"/>
              <w:rPr>
                <w:rFonts w:ascii="Verdana" w:hAnsi="Verdana"/>
                <w:sz w:val="16"/>
              </w:rPr>
            </w:pPr>
          </w:p>
        </w:tc>
        <w:tc>
          <w:tcPr>
            <w:tcW w:w="6912" w:type="dxa"/>
          </w:tcPr>
          <w:p w:rsidR="00F331F3" w:rsidRDefault="00F331F3" w:rsidP="009A2298">
            <w:pPr>
              <w:jc w:val="both"/>
              <w:rPr>
                <w:sz w:val="18"/>
                <w:szCs w:val="18"/>
              </w:rPr>
            </w:pPr>
            <w:r>
              <w:rPr>
                <w:b/>
                <w:sz w:val="18"/>
                <w:szCs w:val="18"/>
              </w:rPr>
              <w:t>Sdružení českých spotřebitelů (SČS)</w:t>
            </w:r>
            <w:r>
              <w:rPr>
                <w:sz w:val="18"/>
                <w:szCs w:val="18"/>
              </w:rPr>
              <w:t xml:space="preserve"> si klade za cíl hájit oprávněné zájmy a práva spotřebitelů na vnitřním trhu EU a ČR, přičemž zdůrazňuje preventivní stránku ochrany zájmů spotřebitelů: „Jen poučený spotřebitel se dokáže účinně hájit“. SČS působí v řadě oblastí - pokrývají odbornosti ve vztahu k bezpečnosti a kvalitě výrobků a služeb, normalizaci, finančním službám aj. </w:t>
            </w:r>
            <w:r w:rsidRPr="008C5014">
              <w:rPr>
                <w:sz w:val="18"/>
                <w:szCs w:val="18"/>
              </w:rPr>
              <w:t xml:space="preserve">Ve více regionech, kde má zastoupení prostřednictvím regionálních kontaktních míst, vyhlašuje soutěž Spokojený zákazník kraje, kterou zaštiťují a předávají hejtmané. Touto cenou se SČS snaží přispívat k „pozitivnímu přístupu“ při vytváření lepších vztahů mezi spotřebiteli a poskytovateli služeb. </w:t>
            </w:r>
          </w:p>
        </w:tc>
      </w:tr>
    </w:tbl>
    <w:p w:rsidR="008B5C75" w:rsidRDefault="008B5C75" w:rsidP="00F331F3">
      <w:pPr>
        <w:spacing w:after="120"/>
        <w:jc w:val="both"/>
        <w:rPr>
          <w:sz w:val="22"/>
        </w:rPr>
      </w:pPr>
    </w:p>
    <w:p w:rsidR="00692686" w:rsidRDefault="00692686">
      <w:pPr>
        <w:rPr>
          <w:sz w:val="22"/>
        </w:rPr>
      </w:pPr>
      <w:r>
        <w:rPr>
          <w:sz w:val="22"/>
        </w:rPr>
        <w:br w:type="page"/>
      </w:r>
    </w:p>
    <w:p w:rsidR="008B5C75" w:rsidRDefault="008B5C75" w:rsidP="00F331F3">
      <w:pPr>
        <w:spacing w:after="120"/>
        <w:jc w:val="both"/>
        <w:rPr>
          <w:sz w:val="22"/>
        </w:rPr>
      </w:pPr>
      <w:r>
        <w:rPr>
          <w:sz w:val="22"/>
        </w:rPr>
        <w:lastRenderedPageBreak/>
        <w:t xml:space="preserve">Příloha k TZ </w:t>
      </w:r>
    </w:p>
    <w:p w:rsidR="008B5C75" w:rsidRPr="008B5C75" w:rsidRDefault="008B5C75" w:rsidP="00F331F3">
      <w:pPr>
        <w:spacing w:after="120"/>
        <w:jc w:val="both"/>
        <w:rPr>
          <w:b/>
          <w:sz w:val="22"/>
        </w:rPr>
      </w:pPr>
      <w:r w:rsidRPr="008B5C75">
        <w:rPr>
          <w:b/>
          <w:sz w:val="22"/>
        </w:rPr>
        <w:t>K aktuální situaci projednávání regulace kartových poplatků</w:t>
      </w:r>
    </w:p>
    <w:p w:rsidR="008B5C75" w:rsidRPr="008B5C75" w:rsidRDefault="008B5C75" w:rsidP="008B5C75">
      <w:pPr>
        <w:spacing w:after="120"/>
        <w:jc w:val="both"/>
        <w:rPr>
          <w:sz w:val="22"/>
        </w:rPr>
      </w:pPr>
      <w:r w:rsidRPr="008B5C75">
        <w:rPr>
          <w:sz w:val="22"/>
        </w:rPr>
        <w:t>V evropských orgánech pokračuje projednávání návrhu Evropské komise</w:t>
      </w:r>
      <w:r w:rsidR="00FB403A">
        <w:rPr>
          <w:sz w:val="22"/>
        </w:rPr>
        <w:t xml:space="preserve"> (EK)</w:t>
      </w:r>
      <w:r w:rsidRPr="008B5C75">
        <w:rPr>
          <w:sz w:val="22"/>
        </w:rPr>
        <w:t xml:space="preserve"> na „</w:t>
      </w:r>
      <w:proofErr w:type="spellStart"/>
      <w:r w:rsidRPr="008B5C75">
        <w:rPr>
          <w:sz w:val="22"/>
        </w:rPr>
        <w:t>zastropování</w:t>
      </w:r>
      <w:proofErr w:type="spellEnd"/>
      <w:r w:rsidRPr="008B5C75">
        <w:rPr>
          <w:sz w:val="22"/>
        </w:rPr>
        <w:t xml:space="preserve">“ mezibankovních poplatků. </w:t>
      </w:r>
      <w:r>
        <w:rPr>
          <w:sz w:val="22"/>
        </w:rPr>
        <w:t xml:space="preserve">Aktuální (byť nikoliv poslední a tedy nikoliv definitivní) hlasování </w:t>
      </w:r>
      <w:r w:rsidR="00FB403A">
        <w:rPr>
          <w:sz w:val="22"/>
        </w:rPr>
        <w:t>v Evropském parlamentu (EP) dává regulaci zelenou.</w:t>
      </w:r>
    </w:p>
    <w:p w:rsidR="008B5C75" w:rsidRPr="008B5C75" w:rsidRDefault="00FB403A" w:rsidP="008B5C75">
      <w:pPr>
        <w:spacing w:after="120"/>
        <w:jc w:val="both"/>
        <w:rPr>
          <w:sz w:val="22"/>
        </w:rPr>
      </w:pPr>
      <w:r w:rsidRPr="00FB403A">
        <w:rPr>
          <w:sz w:val="22"/>
        </w:rPr>
        <w:t xml:space="preserve">Podle informací </w:t>
      </w:r>
      <w:r w:rsidR="008B5C75" w:rsidRPr="00FB403A">
        <w:rPr>
          <w:sz w:val="22"/>
        </w:rPr>
        <w:t> </w:t>
      </w:r>
      <w:r>
        <w:rPr>
          <w:sz w:val="22"/>
        </w:rPr>
        <w:t xml:space="preserve">ze stránek EP </w:t>
      </w:r>
      <w:r w:rsidRPr="008B5C75">
        <w:rPr>
          <w:sz w:val="22"/>
        </w:rPr>
        <w:t xml:space="preserve">přijdou </w:t>
      </w:r>
      <w:r>
        <w:rPr>
          <w:sz w:val="22"/>
        </w:rPr>
        <w:t>p</w:t>
      </w:r>
      <w:r w:rsidR="008B5C75" w:rsidRPr="008B5C75">
        <w:rPr>
          <w:sz w:val="22"/>
        </w:rPr>
        <w:t xml:space="preserve">oplatky za platební karty obchodníky v EU každý rok na více než 10 miliard EUR. </w:t>
      </w:r>
      <w:r>
        <w:rPr>
          <w:sz w:val="22"/>
        </w:rPr>
        <w:t>EK je názoru, že t</w:t>
      </w:r>
      <w:r w:rsidR="008B5C75" w:rsidRPr="008B5C75">
        <w:rPr>
          <w:sz w:val="22"/>
        </w:rPr>
        <w:t>yto poplatky nejsou pro uživatele karet jasné. Liší se mezi členskými státy, protože nejsou stanovovány zákonem, ale vnitrostátními orgány pro hospodářskou soutěž. Obchodníkům jsou poplatky účtovány za každou transakci provedenou kartou. Ti pak o tyto náklady navyšují ceny zboží nebo služeb, které prodávají.</w:t>
      </w:r>
    </w:p>
    <w:p w:rsidR="008B5C75" w:rsidRPr="008B5C75" w:rsidRDefault="008B5C75" w:rsidP="008B5C75">
      <w:pPr>
        <w:spacing w:after="120"/>
        <w:jc w:val="both"/>
        <w:rPr>
          <w:sz w:val="22"/>
        </w:rPr>
      </w:pPr>
      <w:r w:rsidRPr="008B5C75">
        <w:rPr>
          <w:sz w:val="22"/>
        </w:rPr>
        <w:t xml:space="preserve">Poplatky, které banky účtují za zpracování transakcí platebními kartami jako Visa či </w:t>
      </w:r>
      <w:proofErr w:type="spellStart"/>
      <w:r w:rsidRPr="008B5C75">
        <w:rPr>
          <w:sz w:val="22"/>
        </w:rPr>
        <w:t>MasterCard</w:t>
      </w:r>
      <w:proofErr w:type="spellEnd"/>
      <w:r w:rsidRPr="008B5C75">
        <w:rPr>
          <w:sz w:val="22"/>
        </w:rPr>
        <w:t xml:space="preserve"> by měly být dle </w:t>
      </w:r>
      <w:r w:rsidR="00FB403A">
        <w:rPr>
          <w:sz w:val="22"/>
        </w:rPr>
        <w:t xml:space="preserve">EK a nyní i dle </w:t>
      </w:r>
      <w:r w:rsidRPr="008B5C75">
        <w:rPr>
          <w:sz w:val="22"/>
        </w:rPr>
        <w:t xml:space="preserve">poslanců </w:t>
      </w:r>
      <w:proofErr w:type="spellStart"/>
      <w:r w:rsidRPr="008B5C75">
        <w:rPr>
          <w:sz w:val="22"/>
        </w:rPr>
        <w:t>zastropovány</w:t>
      </w:r>
      <w:proofErr w:type="spellEnd"/>
      <w:r w:rsidRPr="008B5C75">
        <w:rPr>
          <w:sz w:val="22"/>
        </w:rPr>
        <w:t xml:space="preserve"> na 0,3 % hodnoty transakce u kreditních karet a 7 </w:t>
      </w:r>
      <w:proofErr w:type="spellStart"/>
      <w:r w:rsidRPr="008B5C75">
        <w:rPr>
          <w:sz w:val="22"/>
        </w:rPr>
        <w:t>eurocentů</w:t>
      </w:r>
      <w:proofErr w:type="spellEnd"/>
      <w:r w:rsidRPr="008B5C75">
        <w:rPr>
          <w:sz w:val="22"/>
        </w:rPr>
        <w:t>, či 0,2 % hodnoty transakce (podle toho, která hodnota je nižší) u debetních karet.</w:t>
      </w:r>
      <w:r w:rsidR="00FB403A">
        <w:rPr>
          <w:sz w:val="22"/>
        </w:rPr>
        <w:t xml:space="preserve">  Toto </w:t>
      </w:r>
      <w:proofErr w:type="spellStart"/>
      <w:r w:rsidR="00FB403A">
        <w:rPr>
          <w:sz w:val="22"/>
        </w:rPr>
        <w:t>z</w:t>
      </w:r>
      <w:r w:rsidRPr="008B5C75">
        <w:rPr>
          <w:sz w:val="22"/>
        </w:rPr>
        <w:t>astropování</w:t>
      </w:r>
      <w:proofErr w:type="spellEnd"/>
      <w:r w:rsidRPr="008B5C75">
        <w:rPr>
          <w:sz w:val="22"/>
        </w:rPr>
        <w:t xml:space="preserve"> by se mělo týkat jak přeshraničních, tak vnitrostátních transakcí v EU a mělo by být účinné jeden rok po vstupu v platnost nových pravidel. </w:t>
      </w:r>
    </w:p>
    <w:p w:rsidR="008B5C75" w:rsidRPr="008B5C75" w:rsidRDefault="00FB403A" w:rsidP="008B5C75">
      <w:pPr>
        <w:spacing w:after="120"/>
        <w:jc w:val="both"/>
        <w:rPr>
          <w:sz w:val="22"/>
        </w:rPr>
      </w:pPr>
      <w:r>
        <w:rPr>
          <w:sz w:val="22"/>
        </w:rPr>
        <w:t>EK uvádí, že „p</w:t>
      </w:r>
      <w:r w:rsidR="008B5C75" w:rsidRPr="008B5C75">
        <w:rPr>
          <w:sz w:val="22"/>
        </w:rPr>
        <w:t>ostupně by nižší poplatky měly vést k nižším cenám pro uživatele karet</w:t>
      </w:r>
      <w:r>
        <w:rPr>
          <w:sz w:val="22"/>
        </w:rPr>
        <w:t>“</w:t>
      </w:r>
      <w:r w:rsidR="008B5C75" w:rsidRPr="008B5C75">
        <w:rPr>
          <w:sz w:val="22"/>
        </w:rPr>
        <w:t>.</w:t>
      </w:r>
    </w:p>
    <w:p w:rsidR="008B5C75" w:rsidRPr="008B5C75" w:rsidRDefault="008B5C75" w:rsidP="008B5C75">
      <w:pPr>
        <w:spacing w:after="120"/>
        <w:jc w:val="both"/>
        <w:rPr>
          <w:sz w:val="22"/>
        </w:rPr>
      </w:pPr>
      <w:r w:rsidRPr="008B5C75">
        <w:rPr>
          <w:sz w:val="22"/>
        </w:rPr>
        <w:t xml:space="preserve">Regulaci </w:t>
      </w:r>
      <w:r w:rsidR="00FB403A">
        <w:rPr>
          <w:sz w:val="22"/>
        </w:rPr>
        <w:t xml:space="preserve">nepochybně </w:t>
      </w:r>
      <w:r w:rsidRPr="008B5C75">
        <w:rPr>
          <w:sz w:val="22"/>
        </w:rPr>
        <w:t xml:space="preserve">vítají obchodníci a </w:t>
      </w:r>
      <w:r w:rsidR="00FB403A">
        <w:rPr>
          <w:sz w:val="22"/>
        </w:rPr>
        <w:t xml:space="preserve">naše sdružení přiznává, že </w:t>
      </w:r>
      <w:r w:rsidRPr="008B5C75">
        <w:rPr>
          <w:sz w:val="22"/>
        </w:rPr>
        <w:t>často i spotřebitelé</w:t>
      </w:r>
      <w:r w:rsidR="00FB403A">
        <w:rPr>
          <w:sz w:val="22"/>
        </w:rPr>
        <w:t xml:space="preserve"> (například</w:t>
      </w:r>
      <w:r w:rsidR="00FB403A" w:rsidRPr="008B5C75">
        <w:rPr>
          <w:sz w:val="22"/>
        </w:rPr>
        <w:t xml:space="preserve"> evropská spotřebitelská organizace BEUC regulaci podporuje</w:t>
      </w:r>
      <w:r w:rsidR="00FB403A">
        <w:rPr>
          <w:sz w:val="22"/>
        </w:rPr>
        <w:t>)</w:t>
      </w:r>
      <w:r w:rsidRPr="008B5C75">
        <w:rPr>
          <w:sz w:val="22"/>
        </w:rPr>
        <w:t xml:space="preserve">. </w:t>
      </w:r>
      <w:r w:rsidR="00FB403A">
        <w:rPr>
          <w:sz w:val="22"/>
        </w:rPr>
        <w:t xml:space="preserve">Právě </w:t>
      </w:r>
      <w:r w:rsidRPr="008B5C75">
        <w:rPr>
          <w:sz w:val="22"/>
        </w:rPr>
        <w:t xml:space="preserve">prospěchem </w:t>
      </w:r>
      <w:r w:rsidR="00FB403A">
        <w:rPr>
          <w:sz w:val="22"/>
        </w:rPr>
        <w:t xml:space="preserve">spotřebitelů </w:t>
      </w:r>
      <w:r w:rsidRPr="008B5C75">
        <w:rPr>
          <w:sz w:val="22"/>
        </w:rPr>
        <w:t xml:space="preserve">v případě omezení mezibankovních poplatků argumentuje i </w:t>
      </w:r>
      <w:r w:rsidR="00FB403A">
        <w:rPr>
          <w:sz w:val="22"/>
        </w:rPr>
        <w:t>EK</w:t>
      </w:r>
      <w:r w:rsidRPr="008B5C75">
        <w:rPr>
          <w:sz w:val="22"/>
        </w:rPr>
        <w:t xml:space="preserve">. </w:t>
      </w:r>
      <w:r w:rsidR="00FB403A">
        <w:rPr>
          <w:sz w:val="22"/>
        </w:rPr>
        <w:t>Jak vyplývá z výše uvedených citátů, p</w:t>
      </w:r>
      <w:r w:rsidRPr="008B5C75">
        <w:rPr>
          <w:sz w:val="22"/>
        </w:rPr>
        <w:t>oplatky podle ní narušují hospodářskou soutěž v evropské „osmadvacítce“ a zbytečně zvyšují ceny zboží a služeb pro zákazníky.</w:t>
      </w:r>
    </w:p>
    <w:p w:rsidR="008B5C75" w:rsidRPr="008B5C75" w:rsidRDefault="008B5C75" w:rsidP="008B5C75">
      <w:pPr>
        <w:spacing w:after="120"/>
        <w:jc w:val="both"/>
        <w:rPr>
          <w:sz w:val="22"/>
        </w:rPr>
      </w:pPr>
      <w:r w:rsidRPr="008B5C75">
        <w:rPr>
          <w:sz w:val="22"/>
        </w:rPr>
        <w:t xml:space="preserve">Sdružení českých spotřebitelů </w:t>
      </w:r>
      <w:r w:rsidR="00FB403A">
        <w:rPr>
          <w:sz w:val="22"/>
        </w:rPr>
        <w:t xml:space="preserve">(SČS) </w:t>
      </w:r>
      <w:r w:rsidRPr="008B5C75">
        <w:rPr>
          <w:sz w:val="22"/>
        </w:rPr>
        <w:t>tento vývoj sleduje již několik let</w:t>
      </w:r>
      <w:r w:rsidR="00FB403A">
        <w:rPr>
          <w:sz w:val="22"/>
        </w:rPr>
        <w:t xml:space="preserve"> a zapojilo se aktivně do řady diskuzí.  C</w:t>
      </w:r>
      <w:r w:rsidRPr="008B5C75">
        <w:rPr>
          <w:sz w:val="22"/>
        </w:rPr>
        <w:t xml:space="preserve">hceme připomenout, že </w:t>
      </w:r>
      <w:r w:rsidR="00FB403A">
        <w:rPr>
          <w:sz w:val="22"/>
        </w:rPr>
        <w:t xml:space="preserve">existuje i </w:t>
      </w:r>
      <w:r w:rsidRPr="008B5C75">
        <w:rPr>
          <w:sz w:val="22"/>
        </w:rPr>
        <w:t>řada spotřebitelských organizací v členskýc</w:t>
      </w:r>
      <w:r w:rsidR="00FB403A">
        <w:rPr>
          <w:sz w:val="22"/>
        </w:rPr>
        <w:t xml:space="preserve">h státech, „starých“ i „nových“, které </w:t>
      </w:r>
      <w:r w:rsidRPr="008B5C75">
        <w:rPr>
          <w:sz w:val="22"/>
        </w:rPr>
        <w:t>se vyslovil</w:t>
      </w:r>
      <w:r w:rsidR="00FB403A">
        <w:rPr>
          <w:sz w:val="22"/>
        </w:rPr>
        <w:t>y</w:t>
      </w:r>
      <w:r w:rsidRPr="008B5C75">
        <w:rPr>
          <w:sz w:val="22"/>
        </w:rPr>
        <w:t xml:space="preserve"> proti </w:t>
      </w:r>
      <w:proofErr w:type="spellStart"/>
      <w:r w:rsidRPr="008B5C75">
        <w:rPr>
          <w:sz w:val="22"/>
        </w:rPr>
        <w:t>zastropování</w:t>
      </w:r>
      <w:proofErr w:type="spellEnd"/>
      <w:r w:rsidRPr="008B5C75">
        <w:rPr>
          <w:sz w:val="22"/>
        </w:rPr>
        <w:t xml:space="preserve"> a rovněž tak </w:t>
      </w:r>
      <w:r w:rsidR="00FB403A">
        <w:rPr>
          <w:sz w:val="22"/>
        </w:rPr>
        <w:t>SČS</w:t>
      </w:r>
      <w:r w:rsidRPr="008B5C75">
        <w:rPr>
          <w:sz w:val="22"/>
        </w:rPr>
        <w:t>. Nelze tedy složitou situaci zjednodušovat paušalizováním jednotného názoru uvnitř jednotlivých zainteresovaných stran.</w:t>
      </w:r>
    </w:p>
    <w:p w:rsidR="008B5C75" w:rsidRDefault="008B5C75" w:rsidP="008B5C75">
      <w:pPr>
        <w:spacing w:after="120"/>
        <w:jc w:val="both"/>
        <w:rPr>
          <w:sz w:val="22"/>
        </w:rPr>
      </w:pPr>
      <w:r w:rsidRPr="008B5C75">
        <w:rPr>
          <w:sz w:val="22"/>
        </w:rPr>
        <w:t>Myslíme si, že je naivní se domnívat, že úspory za poplatky obchodníc</w:t>
      </w:r>
      <w:r w:rsidR="00FB403A">
        <w:rPr>
          <w:sz w:val="22"/>
        </w:rPr>
        <w:t>i</w:t>
      </w:r>
      <w:r w:rsidRPr="008B5C75">
        <w:rPr>
          <w:sz w:val="22"/>
        </w:rPr>
        <w:t xml:space="preserve"> přenesou levnější službou spotřebiteli. Naopak, ve výsledku se nižší poplatky projeví zvýšením nákladů spotřebitele souvisejících s pořízením a držením karty. Tento názor máme podpořen zkušenostmi ze zemí, kde k regulaci mezibankovních poplatků na národní úrovni došlo</w:t>
      </w:r>
      <w:r w:rsidR="00BD1097">
        <w:rPr>
          <w:sz w:val="22"/>
        </w:rPr>
        <w:t xml:space="preserve"> (nejčastěji odkazujeme na Španělsko, ale i další země toho okusily)</w:t>
      </w:r>
      <w:r w:rsidR="00A93B40">
        <w:rPr>
          <w:sz w:val="22"/>
        </w:rPr>
        <w:t>:</w:t>
      </w:r>
      <w:r w:rsidRPr="008B5C75">
        <w:rPr>
          <w:sz w:val="22"/>
        </w:rPr>
        <w:t xml:space="preserve"> </w:t>
      </w:r>
    </w:p>
    <w:p w:rsidR="00A93B40" w:rsidRDefault="00A93B40" w:rsidP="00A93B40">
      <w:pPr>
        <w:numPr>
          <w:ilvl w:val="0"/>
          <w:numId w:val="1"/>
        </w:numPr>
        <w:spacing w:after="120"/>
        <w:jc w:val="both"/>
        <w:rPr>
          <w:sz w:val="22"/>
        </w:rPr>
      </w:pPr>
      <w:r w:rsidRPr="00E60565">
        <w:rPr>
          <w:sz w:val="22"/>
        </w:rPr>
        <w:t>Obcho</w:t>
      </w:r>
      <w:r>
        <w:rPr>
          <w:sz w:val="22"/>
        </w:rPr>
        <w:t xml:space="preserve">dníci ušetřili na poplatcích, spotřebitelům ale nic navíc nedali </w:t>
      </w:r>
      <w:r w:rsidRPr="00E60565">
        <w:rPr>
          <w:sz w:val="22"/>
        </w:rPr>
        <w:t>a o ušetřené náklady si zvýšil</w:t>
      </w:r>
      <w:r>
        <w:rPr>
          <w:sz w:val="22"/>
        </w:rPr>
        <w:t>i</w:t>
      </w:r>
      <w:r w:rsidRPr="00E60565">
        <w:rPr>
          <w:sz w:val="22"/>
        </w:rPr>
        <w:t xml:space="preserve"> svůj profit. </w:t>
      </w:r>
    </w:p>
    <w:p w:rsidR="00A93B40" w:rsidRDefault="00A93B40" w:rsidP="00A93B40">
      <w:pPr>
        <w:numPr>
          <w:ilvl w:val="0"/>
          <w:numId w:val="1"/>
        </w:numPr>
        <w:spacing w:after="120"/>
        <w:jc w:val="both"/>
        <w:rPr>
          <w:sz w:val="22"/>
        </w:rPr>
      </w:pPr>
      <w:r w:rsidRPr="00E60565">
        <w:rPr>
          <w:sz w:val="22"/>
        </w:rPr>
        <w:t xml:space="preserve">Bankovní domy si pak </w:t>
      </w:r>
      <w:r>
        <w:rPr>
          <w:sz w:val="22"/>
        </w:rPr>
        <w:t>„ztrátu“ z krácených poplatků</w:t>
      </w:r>
      <w:r w:rsidRPr="00E60565">
        <w:rPr>
          <w:sz w:val="22"/>
        </w:rPr>
        <w:t xml:space="preserve"> vybraly </w:t>
      </w:r>
      <w:r>
        <w:rPr>
          <w:sz w:val="22"/>
        </w:rPr>
        <w:t xml:space="preserve">bohatě </w:t>
      </w:r>
      <w:r w:rsidRPr="00E60565">
        <w:rPr>
          <w:sz w:val="22"/>
        </w:rPr>
        <w:t xml:space="preserve">na spotřebiteli ve formě vyšších poplatků souvisejících s pořízením či používáním karty. </w:t>
      </w:r>
      <w:r>
        <w:rPr>
          <w:sz w:val="22"/>
        </w:rPr>
        <w:t>Že v tomto</w:t>
      </w:r>
      <w:r>
        <w:rPr>
          <w:sz w:val="22"/>
        </w:rPr>
        <w:t xml:space="preserve"> směru naše bankovní domy „umí“</w:t>
      </w:r>
      <w:r>
        <w:rPr>
          <w:sz w:val="22"/>
        </w:rPr>
        <w:t xml:space="preserve"> se asi nemusíme </w:t>
      </w:r>
      <w:r>
        <w:rPr>
          <w:sz w:val="22"/>
        </w:rPr>
        <w:t xml:space="preserve">příliš </w:t>
      </w:r>
      <w:r>
        <w:rPr>
          <w:sz w:val="22"/>
        </w:rPr>
        <w:t>přesvědčovat.</w:t>
      </w:r>
    </w:p>
    <w:p w:rsidR="008B5C75" w:rsidRPr="008B5C75" w:rsidRDefault="008B5C75" w:rsidP="008B5C75">
      <w:pPr>
        <w:spacing w:after="120"/>
        <w:jc w:val="both"/>
        <w:rPr>
          <w:sz w:val="22"/>
        </w:rPr>
      </w:pPr>
      <w:r w:rsidRPr="008B5C75">
        <w:rPr>
          <w:sz w:val="22"/>
        </w:rPr>
        <w:t>Navíc další oblastí, které se Evropská komise ve svém návrhu věnuje, je i tzv. pravidlo HACR (</w:t>
      </w:r>
      <w:proofErr w:type="spellStart"/>
      <w:r w:rsidRPr="008B5C75">
        <w:rPr>
          <w:sz w:val="22"/>
        </w:rPr>
        <w:t>Honour</w:t>
      </w:r>
      <w:proofErr w:type="spellEnd"/>
      <w:r w:rsidRPr="008B5C75">
        <w:rPr>
          <w:sz w:val="22"/>
        </w:rPr>
        <w:t xml:space="preserve"> </w:t>
      </w:r>
      <w:proofErr w:type="spellStart"/>
      <w:r w:rsidRPr="008B5C75">
        <w:rPr>
          <w:sz w:val="22"/>
        </w:rPr>
        <w:t>All</w:t>
      </w:r>
      <w:proofErr w:type="spellEnd"/>
      <w:r w:rsidRPr="008B5C75">
        <w:rPr>
          <w:sz w:val="22"/>
        </w:rPr>
        <w:t xml:space="preserve"> </w:t>
      </w:r>
      <w:proofErr w:type="spellStart"/>
      <w:r w:rsidRPr="008B5C75">
        <w:rPr>
          <w:sz w:val="22"/>
        </w:rPr>
        <w:t>Cards</w:t>
      </w:r>
      <w:proofErr w:type="spellEnd"/>
      <w:r w:rsidRPr="008B5C75">
        <w:rPr>
          <w:sz w:val="22"/>
        </w:rPr>
        <w:t xml:space="preserve">), tedy povinnost obchodníků přijímat všechny karty jedné značky. </w:t>
      </w:r>
      <w:r w:rsidR="00A93B40">
        <w:rPr>
          <w:sz w:val="22"/>
        </w:rPr>
        <w:t xml:space="preserve">Podle navrhované regulace by </w:t>
      </w:r>
      <w:r w:rsidRPr="008B5C75">
        <w:rPr>
          <w:sz w:val="22"/>
        </w:rPr>
        <w:t xml:space="preserve">toto pravidlo bylo značně omezeno, resp. uvolněno. Právě proto naše Sdružení českých spotřebitelů v  návrhu Komise spatřují </w:t>
      </w:r>
      <w:r w:rsidR="00A93B40">
        <w:rPr>
          <w:sz w:val="22"/>
        </w:rPr>
        <w:t>další</w:t>
      </w:r>
      <w:r w:rsidRPr="008B5C75">
        <w:rPr>
          <w:sz w:val="22"/>
        </w:rPr>
        <w:t xml:space="preserve"> problém. Obchodník se bude moci „svobodněji“ rozhodovat, které karty přijme a které ne. Již nyní je někdy obtížné s sebou nosit všechny platební karty a bude to ještě horší.</w:t>
      </w:r>
      <w:r w:rsidR="00A93B40">
        <w:rPr>
          <w:sz w:val="22"/>
        </w:rPr>
        <w:t xml:space="preserve"> Proklamovaná transparentnost ohledně multilaterálních poplatků (běžného spotřebitele, přiznejme si to, vůbec nezajímá) bude navrhovanou regulací podstatně překryta ještě nižší transparentností ohledně akceptace naší karty. </w:t>
      </w:r>
    </w:p>
    <w:p w:rsidR="008B5C75" w:rsidRPr="008B5C75" w:rsidRDefault="00A93B40" w:rsidP="008B5C75">
      <w:pPr>
        <w:spacing w:after="120"/>
        <w:jc w:val="both"/>
        <w:rPr>
          <w:sz w:val="22"/>
        </w:rPr>
      </w:pPr>
      <w:r>
        <w:rPr>
          <w:sz w:val="22"/>
        </w:rPr>
        <w:lastRenderedPageBreak/>
        <w:t>J</w:t>
      </w:r>
      <w:r w:rsidR="008B5C75" w:rsidRPr="008B5C75">
        <w:rPr>
          <w:sz w:val="22"/>
        </w:rPr>
        <w:t xml:space="preserve">ako liberálně smýšlející občan </w:t>
      </w:r>
      <w:r>
        <w:rPr>
          <w:sz w:val="22"/>
        </w:rPr>
        <w:t>se domnívám</w:t>
      </w:r>
      <w:r w:rsidR="008B5C75" w:rsidRPr="008B5C75">
        <w:rPr>
          <w:sz w:val="22"/>
        </w:rPr>
        <w:t xml:space="preserve">, že takovéto záležitosti by vůbec být regulovány neměly. </w:t>
      </w:r>
      <w:r>
        <w:rPr>
          <w:sz w:val="22"/>
        </w:rPr>
        <w:t>Pokud tedy</w:t>
      </w:r>
      <w:r w:rsidR="008B5C75" w:rsidRPr="008B5C75">
        <w:rPr>
          <w:sz w:val="22"/>
        </w:rPr>
        <w:t xml:space="preserve"> v důvodové zprávě Komise tvrdí, jak legislativu připravila pro spotřebitele, </w:t>
      </w:r>
      <w:r>
        <w:rPr>
          <w:sz w:val="22"/>
        </w:rPr>
        <w:t>SČS je názoru, že ve</w:t>
      </w:r>
      <w:r w:rsidR="008B5C75" w:rsidRPr="008B5C75">
        <w:rPr>
          <w:sz w:val="22"/>
        </w:rPr>
        <w:t xml:space="preserve"> skutečnosti to tak být nemusí.</w:t>
      </w:r>
    </w:p>
    <w:p w:rsidR="00FB403A" w:rsidRPr="008B5C75" w:rsidRDefault="00A93B40" w:rsidP="00FB403A">
      <w:pPr>
        <w:spacing w:after="120"/>
        <w:jc w:val="both"/>
        <w:rPr>
          <w:sz w:val="22"/>
        </w:rPr>
      </w:pPr>
      <w:r>
        <w:rPr>
          <w:sz w:val="22"/>
        </w:rPr>
        <w:t xml:space="preserve">Jaký bude další postup? </w:t>
      </w:r>
      <w:r w:rsidR="00692686">
        <w:rPr>
          <w:sz w:val="22"/>
        </w:rPr>
        <w:t xml:space="preserve">Návrh bude postoupen </w:t>
      </w:r>
      <w:r w:rsidR="00FB403A" w:rsidRPr="008B5C75">
        <w:rPr>
          <w:sz w:val="22"/>
        </w:rPr>
        <w:t xml:space="preserve">novému Parlamentu. Poslanci, kteří budou zvoleni v květnu, se tak budou moci rozhodnout, zda začnou </w:t>
      </w:r>
      <w:r>
        <w:rPr>
          <w:sz w:val="22"/>
        </w:rPr>
        <w:t>„</w:t>
      </w:r>
      <w:r w:rsidR="00FB403A" w:rsidRPr="008B5C75">
        <w:rPr>
          <w:sz w:val="22"/>
        </w:rPr>
        <w:t>od nuly</w:t>
      </w:r>
      <w:r>
        <w:rPr>
          <w:sz w:val="22"/>
        </w:rPr>
        <w:t>“</w:t>
      </w:r>
      <w:r w:rsidR="00FB403A" w:rsidRPr="008B5C75">
        <w:rPr>
          <w:sz w:val="22"/>
        </w:rPr>
        <w:t>, či zda budou pokračovat v práci vykonané během stávajícího volebního období.</w:t>
      </w:r>
    </w:p>
    <w:p w:rsidR="00FB403A" w:rsidRDefault="00FB403A" w:rsidP="008B5C75">
      <w:pPr>
        <w:spacing w:after="120"/>
        <w:jc w:val="both"/>
        <w:rPr>
          <w:sz w:val="22"/>
        </w:rPr>
      </w:pPr>
    </w:p>
    <w:p w:rsidR="008B5C75" w:rsidRPr="008B5C75" w:rsidRDefault="008B5C75" w:rsidP="008B5C75">
      <w:pPr>
        <w:spacing w:after="120"/>
        <w:jc w:val="both"/>
        <w:rPr>
          <w:sz w:val="22"/>
        </w:rPr>
      </w:pPr>
      <w:r w:rsidRPr="008B5C75">
        <w:rPr>
          <w:sz w:val="22"/>
        </w:rPr>
        <w:t>2014-04-02</w:t>
      </w:r>
    </w:p>
    <w:p w:rsidR="008B5C75" w:rsidRDefault="008B5C75" w:rsidP="008B5C75">
      <w:pPr>
        <w:spacing w:after="120"/>
        <w:jc w:val="both"/>
        <w:rPr>
          <w:sz w:val="22"/>
        </w:rPr>
      </w:pPr>
      <w:r w:rsidRPr="008B5C75">
        <w:rPr>
          <w:sz w:val="22"/>
        </w:rPr>
        <w:t>Ing. Libor Dupal</w:t>
      </w:r>
      <w:r w:rsidR="00692686">
        <w:rPr>
          <w:sz w:val="22"/>
        </w:rPr>
        <w:t xml:space="preserve">, </w:t>
      </w:r>
      <w:r w:rsidRPr="008B5C75">
        <w:rPr>
          <w:sz w:val="22"/>
        </w:rPr>
        <w:t>Předseda</w:t>
      </w:r>
      <w:r w:rsidR="00692686">
        <w:rPr>
          <w:sz w:val="22"/>
        </w:rPr>
        <w:t xml:space="preserve"> SČS</w:t>
      </w:r>
    </w:p>
    <w:p w:rsidR="004A6359" w:rsidRPr="008B5C75" w:rsidRDefault="004A6359" w:rsidP="008B5C75">
      <w:pPr>
        <w:spacing w:after="120"/>
        <w:jc w:val="both"/>
        <w:rPr>
          <w:sz w:val="22"/>
        </w:rPr>
      </w:pPr>
      <w:hyperlink r:id="rId10" w:history="1">
        <w:r w:rsidRPr="00E961E7">
          <w:rPr>
            <w:rStyle w:val="Hypertextovodkaz"/>
            <w:sz w:val="22"/>
          </w:rPr>
          <w:t>dupal@regio.cz</w:t>
        </w:r>
      </w:hyperlink>
      <w:r>
        <w:rPr>
          <w:sz w:val="22"/>
        </w:rPr>
        <w:t>, mob. 602561856</w:t>
      </w:r>
    </w:p>
    <w:p w:rsidR="008B5C75" w:rsidRPr="008B5C75" w:rsidRDefault="008B5C75" w:rsidP="008B5C75">
      <w:pPr>
        <w:spacing w:after="120"/>
        <w:jc w:val="both"/>
        <w:rPr>
          <w:sz w:val="22"/>
        </w:rPr>
      </w:pPr>
      <w:bookmarkStart w:id="0" w:name="_GoBack"/>
      <w:bookmarkEnd w:id="0"/>
    </w:p>
    <w:p w:rsidR="008B5C75" w:rsidRPr="008B5C75" w:rsidRDefault="008B5C75" w:rsidP="008B5C75">
      <w:pPr>
        <w:spacing w:after="120"/>
        <w:jc w:val="both"/>
        <w:rPr>
          <w:sz w:val="22"/>
        </w:rPr>
      </w:pPr>
    </w:p>
    <w:p w:rsidR="008B5C75" w:rsidRPr="008B5C75" w:rsidRDefault="008B5C75" w:rsidP="008B5C75">
      <w:pPr>
        <w:spacing w:after="120"/>
        <w:jc w:val="both"/>
        <w:rPr>
          <w:sz w:val="22"/>
        </w:rPr>
      </w:pPr>
      <w:r w:rsidRPr="008B5C75">
        <w:rPr>
          <w:sz w:val="22"/>
        </w:rPr>
        <w:br/>
      </w:r>
    </w:p>
    <w:p w:rsidR="008B5C75" w:rsidRDefault="008B5C75" w:rsidP="008B5C75">
      <w:pPr>
        <w:pStyle w:val="Normlnweb"/>
        <w:shd w:val="clear" w:color="auto" w:fill="FFFFFF"/>
        <w:spacing w:before="0" w:beforeAutospacing="0" w:after="0" w:afterAutospacing="0" w:line="288" w:lineRule="atLeast"/>
        <w:textAlignment w:val="baseline"/>
        <w:rPr>
          <w:rFonts w:ascii="Arial" w:hAnsi="Arial" w:cs="Arial"/>
          <w:color w:val="363636"/>
          <w:sz w:val="18"/>
          <w:szCs w:val="18"/>
        </w:rPr>
      </w:pPr>
      <w:r>
        <w:rPr>
          <w:rStyle w:val="Siln"/>
          <w:rFonts w:ascii="inherit" w:hAnsi="inherit" w:cs="Arial"/>
          <w:color w:val="363636"/>
          <w:sz w:val="18"/>
          <w:szCs w:val="18"/>
          <w:bdr w:val="none" w:sz="0" w:space="0" w:color="auto" w:frame="1"/>
        </w:rPr>
        <w:t> </w:t>
      </w:r>
    </w:p>
    <w:p w:rsidR="007C0E24" w:rsidRPr="005C4D59" w:rsidRDefault="007C0E24" w:rsidP="00F331F3">
      <w:pPr>
        <w:spacing w:after="120"/>
        <w:jc w:val="both"/>
        <w:rPr>
          <w:sz w:val="22"/>
        </w:rPr>
      </w:pPr>
    </w:p>
    <w:sectPr w:rsidR="007C0E24" w:rsidRPr="005C4D59" w:rsidSect="007D0D51">
      <w:headerReference w:type="default" r:id="rId11"/>
      <w:footerReference w:type="default" r:id="rId12"/>
      <w:pgSz w:w="11906" w:h="16838" w:code="9"/>
      <w:pgMar w:top="2664" w:right="1134" w:bottom="1797" w:left="1701" w:header="107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5A" w:rsidRDefault="00AB615A">
      <w:r>
        <w:separator/>
      </w:r>
    </w:p>
  </w:endnote>
  <w:endnote w:type="continuationSeparator" w:id="0">
    <w:p w:rsidR="00AB615A" w:rsidRDefault="00AB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64" w:rsidRDefault="005E6EA9">
    <w:pPr>
      <w:pStyle w:val="Zpat"/>
    </w:pPr>
    <w:r>
      <w:rPr>
        <w:noProof/>
      </w:rPr>
      <w:drawing>
        <wp:anchor distT="0" distB="0" distL="114300" distR="114300" simplePos="0" relativeHeight="251658240" behindDoc="1" locked="0" layoutInCell="1" allowOverlap="1">
          <wp:simplePos x="0" y="0"/>
          <wp:positionH relativeFrom="page">
            <wp:align>left</wp:align>
          </wp:positionH>
          <wp:positionV relativeFrom="page">
            <wp:align>bottom</wp:align>
          </wp:positionV>
          <wp:extent cx="7560310" cy="775335"/>
          <wp:effectExtent l="0" t="0" r="0" b="0"/>
          <wp:wrapNone/>
          <wp:docPr id="1" name="obrázek 8" descr="hlavickovy-papi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hlavickovy-papir-B"/>
                  <pic:cNvPicPr>
                    <a:picLocks noChangeAspect="1" noChangeArrowheads="1"/>
                  </pic:cNvPicPr>
                </pic:nvPicPr>
                <pic:blipFill>
                  <a:blip r:embed="rId1"/>
                  <a:srcRect/>
                  <a:stretch>
                    <a:fillRect/>
                  </a:stretch>
                </pic:blipFill>
                <pic:spPr bwMode="auto">
                  <a:xfrm>
                    <a:off x="0" y="0"/>
                    <a:ext cx="7560310" cy="77533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5A" w:rsidRDefault="00AB615A">
      <w:r>
        <w:separator/>
      </w:r>
    </w:p>
  </w:footnote>
  <w:footnote w:type="continuationSeparator" w:id="0">
    <w:p w:rsidR="00AB615A" w:rsidRDefault="00AB6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94A" w:rsidRPr="008B194A" w:rsidRDefault="005E6EA9" w:rsidP="00AE5DB9">
    <w:pPr>
      <w:pStyle w:val="Zhlav"/>
      <w:rPr>
        <w:rFonts w:ascii="Arial" w:hAnsi="Arial" w:cs="Arial"/>
        <w:sz w:val="18"/>
        <w:szCs w:val="18"/>
      </w:rPr>
    </w:pPr>
    <w:r>
      <w:rPr>
        <w:noProof/>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560310" cy="1731010"/>
          <wp:effectExtent l="0" t="0" r="0" b="0"/>
          <wp:wrapNone/>
          <wp:docPr id="2" name="obrázek 7" descr="hlavickovy-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lavickovy-papir"/>
                  <pic:cNvPicPr>
                    <a:picLocks noChangeAspect="1" noChangeArrowheads="1"/>
                  </pic:cNvPicPr>
                </pic:nvPicPr>
                <pic:blipFill>
                  <a:blip r:embed="rId1"/>
                  <a:srcRect/>
                  <a:stretch>
                    <a:fillRect/>
                  </a:stretch>
                </pic:blipFill>
                <pic:spPr bwMode="auto">
                  <a:xfrm>
                    <a:off x="0" y="0"/>
                    <a:ext cx="7560310" cy="17310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97D2D"/>
    <w:multiLevelType w:val="hybridMultilevel"/>
    <w:tmpl w:val="08E83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04"/>
    <w:rsid w:val="000C3A95"/>
    <w:rsid w:val="000F054E"/>
    <w:rsid w:val="001A4446"/>
    <w:rsid w:val="001F79A2"/>
    <w:rsid w:val="00225345"/>
    <w:rsid w:val="00262E00"/>
    <w:rsid w:val="002F0906"/>
    <w:rsid w:val="00375D17"/>
    <w:rsid w:val="003D074B"/>
    <w:rsid w:val="004164EF"/>
    <w:rsid w:val="004458C4"/>
    <w:rsid w:val="004617D1"/>
    <w:rsid w:val="004A6359"/>
    <w:rsid w:val="004D527C"/>
    <w:rsid w:val="004D59FA"/>
    <w:rsid w:val="004E4964"/>
    <w:rsid w:val="005C4D59"/>
    <w:rsid w:val="005E6EA9"/>
    <w:rsid w:val="00692686"/>
    <w:rsid w:val="006D7004"/>
    <w:rsid w:val="007256ED"/>
    <w:rsid w:val="007C0E24"/>
    <w:rsid w:val="007D0D51"/>
    <w:rsid w:val="00822518"/>
    <w:rsid w:val="008B194A"/>
    <w:rsid w:val="008B5C75"/>
    <w:rsid w:val="00947FE7"/>
    <w:rsid w:val="0097034C"/>
    <w:rsid w:val="009A2298"/>
    <w:rsid w:val="00A04596"/>
    <w:rsid w:val="00A36BBB"/>
    <w:rsid w:val="00A93B40"/>
    <w:rsid w:val="00AB615A"/>
    <w:rsid w:val="00AE5DB9"/>
    <w:rsid w:val="00B51FD5"/>
    <w:rsid w:val="00B62185"/>
    <w:rsid w:val="00BD1097"/>
    <w:rsid w:val="00C2672A"/>
    <w:rsid w:val="00C26BB2"/>
    <w:rsid w:val="00D413AD"/>
    <w:rsid w:val="00D92DA0"/>
    <w:rsid w:val="00E24434"/>
    <w:rsid w:val="00E946BC"/>
    <w:rsid w:val="00F331F3"/>
    <w:rsid w:val="00F9417C"/>
    <w:rsid w:val="00FB403A"/>
    <w:rsid w:val="00FF6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47FE7"/>
    <w:pPr>
      <w:tabs>
        <w:tab w:val="center" w:pos="4536"/>
        <w:tab w:val="right" w:pos="9072"/>
      </w:tabs>
    </w:pPr>
  </w:style>
  <w:style w:type="paragraph" w:styleId="Zpat">
    <w:name w:val="footer"/>
    <w:basedOn w:val="Normln"/>
    <w:rsid w:val="00947FE7"/>
    <w:pPr>
      <w:tabs>
        <w:tab w:val="center" w:pos="4536"/>
        <w:tab w:val="right" w:pos="9072"/>
      </w:tabs>
    </w:pPr>
  </w:style>
  <w:style w:type="paragraph" w:styleId="Normlnweb">
    <w:name w:val="Normal (Web)"/>
    <w:basedOn w:val="Normln"/>
    <w:uiPriority w:val="99"/>
    <w:rsid w:val="00F331F3"/>
    <w:pPr>
      <w:spacing w:before="100" w:beforeAutospacing="1" w:after="100" w:afterAutospacing="1"/>
    </w:pPr>
  </w:style>
  <w:style w:type="paragraph" w:styleId="Textbubliny">
    <w:name w:val="Balloon Text"/>
    <w:basedOn w:val="Normln"/>
    <w:link w:val="TextbublinyChar"/>
    <w:uiPriority w:val="99"/>
    <w:semiHidden/>
    <w:unhideWhenUsed/>
    <w:rsid w:val="005E6EA9"/>
    <w:rPr>
      <w:rFonts w:ascii="Tahoma" w:hAnsi="Tahoma" w:cs="Tahoma"/>
      <w:sz w:val="16"/>
      <w:szCs w:val="16"/>
    </w:rPr>
  </w:style>
  <w:style w:type="character" w:customStyle="1" w:styleId="TextbublinyChar">
    <w:name w:val="Text bubliny Char"/>
    <w:basedOn w:val="Standardnpsmoodstavce"/>
    <w:link w:val="Textbubliny"/>
    <w:uiPriority w:val="99"/>
    <w:semiHidden/>
    <w:rsid w:val="005E6EA9"/>
    <w:rPr>
      <w:rFonts w:ascii="Tahoma" w:hAnsi="Tahoma" w:cs="Tahoma"/>
      <w:sz w:val="16"/>
      <w:szCs w:val="16"/>
    </w:rPr>
  </w:style>
  <w:style w:type="character" w:styleId="Hypertextovodkaz">
    <w:name w:val="Hyperlink"/>
    <w:basedOn w:val="Standardnpsmoodstavce"/>
    <w:uiPriority w:val="99"/>
    <w:unhideWhenUsed/>
    <w:rsid w:val="005E6EA9"/>
    <w:rPr>
      <w:color w:val="0000FF" w:themeColor="hyperlink"/>
      <w:u w:val="single"/>
    </w:rPr>
  </w:style>
  <w:style w:type="character" w:styleId="Siln">
    <w:name w:val="Strong"/>
    <w:basedOn w:val="Standardnpsmoodstavce"/>
    <w:uiPriority w:val="22"/>
    <w:qFormat/>
    <w:rsid w:val="008B5C75"/>
    <w:rPr>
      <w:b/>
      <w:bCs/>
    </w:rPr>
  </w:style>
  <w:style w:type="character" w:customStyle="1" w:styleId="apple-converted-space">
    <w:name w:val="apple-converted-space"/>
    <w:basedOn w:val="Standardnpsmoodstavce"/>
    <w:rsid w:val="008B5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47FE7"/>
    <w:pPr>
      <w:tabs>
        <w:tab w:val="center" w:pos="4536"/>
        <w:tab w:val="right" w:pos="9072"/>
      </w:tabs>
    </w:pPr>
  </w:style>
  <w:style w:type="paragraph" w:styleId="Zpat">
    <w:name w:val="footer"/>
    <w:basedOn w:val="Normln"/>
    <w:rsid w:val="00947FE7"/>
    <w:pPr>
      <w:tabs>
        <w:tab w:val="center" w:pos="4536"/>
        <w:tab w:val="right" w:pos="9072"/>
      </w:tabs>
    </w:pPr>
  </w:style>
  <w:style w:type="paragraph" w:styleId="Normlnweb">
    <w:name w:val="Normal (Web)"/>
    <w:basedOn w:val="Normln"/>
    <w:uiPriority w:val="99"/>
    <w:rsid w:val="00F331F3"/>
    <w:pPr>
      <w:spacing w:before="100" w:beforeAutospacing="1" w:after="100" w:afterAutospacing="1"/>
    </w:pPr>
  </w:style>
  <w:style w:type="paragraph" w:styleId="Textbubliny">
    <w:name w:val="Balloon Text"/>
    <w:basedOn w:val="Normln"/>
    <w:link w:val="TextbublinyChar"/>
    <w:uiPriority w:val="99"/>
    <w:semiHidden/>
    <w:unhideWhenUsed/>
    <w:rsid w:val="005E6EA9"/>
    <w:rPr>
      <w:rFonts w:ascii="Tahoma" w:hAnsi="Tahoma" w:cs="Tahoma"/>
      <w:sz w:val="16"/>
      <w:szCs w:val="16"/>
    </w:rPr>
  </w:style>
  <w:style w:type="character" w:customStyle="1" w:styleId="TextbublinyChar">
    <w:name w:val="Text bubliny Char"/>
    <w:basedOn w:val="Standardnpsmoodstavce"/>
    <w:link w:val="Textbubliny"/>
    <w:uiPriority w:val="99"/>
    <w:semiHidden/>
    <w:rsid w:val="005E6EA9"/>
    <w:rPr>
      <w:rFonts w:ascii="Tahoma" w:hAnsi="Tahoma" w:cs="Tahoma"/>
      <w:sz w:val="16"/>
      <w:szCs w:val="16"/>
    </w:rPr>
  </w:style>
  <w:style w:type="character" w:styleId="Hypertextovodkaz">
    <w:name w:val="Hyperlink"/>
    <w:basedOn w:val="Standardnpsmoodstavce"/>
    <w:uiPriority w:val="99"/>
    <w:unhideWhenUsed/>
    <w:rsid w:val="005E6EA9"/>
    <w:rPr>
      <w:color w:val="0000FF" w:themeColor="hyperlink"/>
      <w:u w:val="single"/>
    </w:rPr>
  </w:style>
  <w:style w:type="character" w:styleId="Siln">
    <w:name w:val="Strong"/>
    <w:basedOn w:val="Standardnpsmoodstavce"/>
    <w:uiPriority w:val="22"/>
    <w:qFormat/>
    <w:rsid w:val="008B5C75"/>
    <w:rPr>
      <w:b/>
      <w:bCs/>
    </w:rPr>
  </w:style>
  <w:style w:type="character" w:customStyle="1" w:styleId="apple-converted-space">
    <w:name w:val="apple-converted-space"/>
    <w:basedOn w:val="Standardnpsmoodstavce"/>
    <w:rsid w:val="008B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6734">
      <w:bodyDiv w:val="1"/>
      <w:marLeft w:val="0"/>
      <w:marRight w:val="0"/>
      <w:marTop w:val="0"/>
      <w:marBottom w:val="0"/>
      <w:divBdr>
        <w:top w:val="none" w:sz="0" w:space="0" w:color="auto"/>
        <w:left w:val="none" w:sz="0" w:space="0" w:color="auto"/>
        <w:bottom w:val="none" w:sz="0" w:space="0" w:color="auto"/>
        <w:right w:val="none" w:sz="0" w:space="0" w:color="auto"/>
      </w:divBdr>
    </w:div>
    <w:div w:id="89346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upal@regio.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upal@regio.cz" TargetMode="External"/><Relationship Id="rId4" Type="http://schemas.openxmlformats.org/officeDocument/2006/relationships/settings" Target="settings.xml"/><Relationship Id="rId9" Type="http://schemas.openxmlformats.org/officeDocument/2006/relationships/hyperlink" Target="http://www.konzument.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1002</Words>
  <Characters>5917</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Vážený pán</vt:lpstr>
      <vt:lpstr>Vážený pán</vt:lpstr>
    </vt:vector>
  </TitlesOfParts>
  <Company>Hewlett-Packard Company</Company>
  <LinksUpToDate>false</LinksUpToDate>
  <CharactersWithSpaces>6906</CharactersWithSpaces>
  <SharedDoc>false</SharedDoc>
  <HLinks>
    <vt:vector size="12" baseType="variant">
      <vt:variant>
        <vt:i4>393234</vt:i4>
      </vt:variant>
      <vt:variant>
        <vt:i4>3</vt:i4>
      </vt:variant>
      <vt:variant>
        <vt:i4>0</vt:i4>
      </vt:variant>
      <vt:variant>
        <vt:i4>5</vt:i4>
      </vt:variant>
      <vt:variant>
        <vt:lpwstr>http://www.konzument.cz/</vt:lpwstr>
      </vt:variant>
      <vt:variant>
        <vt:lpwstr/>
      </vt:variant>
      <vt:variant>
        <vt:i4>196668</vt:i4>
      </vt:variant>
      <vt:variant>
        <vt:i4>0</vt:i4>
      </vt:variant>
      <vt:variant>
        <vt:i4>0</vt:i4>
      </vt:variant>
      <vt:variant>
        <vt:i4>5</vt:i4>
      </vt:variant>
      <vt:variant>
        <vt:lpwstr>mailto:dupal@regio.cz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pán</dc:title>
  <dc:creator>Roman</dc:creator>
  <cp:lastModifiedBy>Dupal</cp:lastModifiedBy>
  <cp:revision>6</cp:revision>
  <cp:lastPrinted>2013-07-24T13:11:00Z</cp:lastPrinted>
  <dcterms:created xsi:type="dcterms:W3CDTF">2014-04-03T13:24:00Z</dcterms:created>
  <dcterms:modified xsi:type="dcterms:W3CDTF">2014-04-03T14:23:00Z</dcterms:modified>
</cp:coreProperties>
</file>