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08C" w:rsidRDefault="008E708C" w:rsidP="000471B5">
      <w:pPr>
        <w:pStyle w:val="Nadpis1"/>
        <w:spacing w:before="0" w:after="0"/>
        <w:jc w:val="center"/>
        <w:rPr>
          <w:kern w:val="0"/>
          <w:sz w:val="22"/>
        </w:rPr>
      </w:pPr>
    </w:p>
    <w:p w:rsidR="000471B5" w:rsidRDefault="00A12031" w:rsidP="000471B5">
      <w:pPr>
        <w:pStyle w:val="Nadpis1"/>
        <w:spacing w:before="0" w:after="0"/>
        <w:jc w:val="center"/>
        <w:rPr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2514600</wp:posOffset>
                </wp:positionV>
                <wp:extent cx="228600" cy="3429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1B5" w:rsidRDefault="000471B5" w:rsidP="000471B5">
                            <w:pPr>
                              <w:rPr>
                                <w:color w:val="706F6F"/>
                              </w:rPr>
                            </w:pPr>
                            <w:r>
                              <w:rPr>
                                <w:color w:val="706F6F"/>
                              </w:rPr>
                              <w:t>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6pt;margin-top:198pt;width:18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" filled="f" stroked="f" strokeweight="0">
                <v:textbox>
                  <w:txbxContent>
                    <w:p w:rsidR="000471B5" w:rsidRDefault="000471B5" w:rsidP="000471B5">
                      <w:pPr>
                        <w:rPr>
                          <w:color w:val="706F6F"/>
                        </w:rPr>
                      </w:pPr>
                      <w:r>
                        <w:rPr>
                          <w:color w:val="706F6F"/>
                        </w:rPr>
                        <w:t>•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471B5">
        <w:rPr>
          <w:kern w:val="0"/>
          <w:sz w:val="22"/>
        </w:rPr>
        <w:t xml:space="preserve">INFORMACE </w:t>
      </w:r>
    </w:p>
    <w:p w:rsidR="000471B5" w:rsidRDefault="000471B5" w:rsidP="000471B5">
      <w:pPr>
        <w:pStyle w:val="Nadpis1"/>
        <w:spacing w:before="0" w:after="0"/>
        <w:jc w:val="center"/>
        <w:rPr>
          <w:kern w:val="0"/>
          <w:sz w:val="22"/>
        </w:rPr>
      </w:pPr>
      <w:r>
        <w:rPr>
          <w:kern w:val="0"/>
          <w:sz w:val="22"/>
        </w:rPr>
        <w:t>Vyhlášení Ceny Sdružení českých spotřebitelů pro rok 201</w:t>
      </w:r>
      <w:r w:rsidR="00572C5F">
        <w:rPr>
          <w:kern w:val="0"/>
          <w:sz w:val="22"/>
        </w:rPr>
        <w:t>6</w:t>
      </w:r>
    </w:p>
    <w:p w:rsidR="000471B5" w:rsidRDefault="000471B5" w:rsidP="000471B5">
      <w:pPr>
        <w:pStyle w:val="Nadpis1"/>
        <w:spacing w:before="0" w:after="0"/>
        <w:jc w:val="center"/>
        <w:rPr>
          <w:kern w:val="0"/>
          <w:sz w:val="22"/>
        </w:rPr>
      </w:pPr>
      <w:r>
        <w:rPr>
          <w:kern w:val="0"/>
          <w:sz w:val="22"/>
        </w:rPr>
        <w:t>v krajích Ústeckém, Jihočeském, M</w:t>
      </w:r>
      <w:r w:rsidR="008E708C">
        <w:rPr>
          <w:kern w:val="0"/>
          <w:sz w:val="22"/>
        </w:rPr>
        <w:t>oravskoslezském, Jihomoravském</w:t>
      </w:r>
      <w:r>
        <w:rPr>
          <w:kern w:val="0"/>
          <w:sz w:val="22"/>
        </w:rPr>
        <w:t xml:space="preserve"> a Královéhradeckém</w:t>
      </w:r>
    </w:p>
    <w:p w:rsidR="000471B5" w:rsidRDefault="000471B5" w:rsidP="000471B5"/>
    <w:p w:rsidR="000471B5" w:rsidRDefault="000471B5" w:rsidP="000471B5"/>
    <w:p w:rsidR="000471B5" w:rsidRDefault="000471B5" w:rsidP="000471B5">
      <w:pPr>
        <w:pStyle w:val="Nadpis1"/>
        <w:numPr>
          <w:ilvl w:val="0"/>
          <w:numId w:val="2"/>
        </w:numPr>
        <w:jc w:val="both"/>
        <w:rPr>
          <w:b w:val="0"/>
          <w:sz w:val="22"/>
        </w:rPr>
      </w:pPr>
      <w:r>
        <w:rPr>
          <w:sz w:val="22"/>
        </w:rPr>
        <w:t>Představenstvo Sdružení českých spotřebitelů</w:t>
      </w:r>
      <w:r>
        <w:rPr>
          <w:b w:val="0"/>
          <w:sz w:val="22"/>
        </w:rPr>
        <w:t xml:space="preserve"> (SČS), </w:t>
      </w:r>
    </w:p>
    <w:p w:rsidR="000471B5" w:rsidRDefault="000471B5" w:rsidP="000471B5">
      <w:pPr>
        <w:pStyle w:val="Nadpis1"/>
        <w:numPr>
          <w:ilvl w:val="0"/>
          <w:numId w:val="3"/>
        </w:numPr>
        <w:spacing w:before="0" w:after="120"/>
        <w:jc w:val="both"/>
        <w:rPr>
          <w:b w:val="0"/>
          <w:sz w:val="22"/>
        </w:rPr>
      </w:pPr>
      <w:r>
        <w:rPr>
          <w:b w:val="0"/>
          <w:sz w:val="22"/>
        </w:rPr>
        <w:t xml:space="preserve">na základě svého rozhodnutí, </w:t>
      </w:r>
    </w:p>
    <w:p w:rsidR="000471B5" w:rsidRDefault="000471B5" w:rsidP="000471B5">
      <w:pPr>
        <w:pStyle w:val="Nadpis1"/>
        <w:numPr>
          <w:ilvl w:val="0"/>
          <w:numId w:val="3"/>
        </w:numPr>
        <w:spacing w:before="0" w:after="120"/>
        <w:jc w:val="both"/>
        <w:rPr>
          <w:b w:val="0"/>
          <w:sz w:val="22"/>
        </w:rPr>
      </w:pPr>
      <w:r>
        <w:rPr>
          <w:b w:val="0"/>
          <w:sz w:val="22"/>
        </w:rPr>
        <w:t xml:space="preserve">na základě závěrů zasedání Odborných komisí pro ochranu spotřebitele v krajích Ústeckém, Jihočeském,  Moravskoslezském, Jihomoravském a Královéhradeckém, </w:t>
      </w:r>
    </w:p>
    <w:p w:rsidR="000471B5" w:rsidRDefault="000471B5" w:rsidP="000471B5">
      <w:pPr>
        <w:pStyle w:val="Nadpis1"/>
        <w:numPr>
          <w:ilvl w:val="0"/>
          <w:numId w:val="3"/>
        </w:numPr>
        <w:spacing w:before="0" w:after="120"/>
        <w:jc w:val="both"/>
        <w:rPr>
          <w:b w:val="0"/>
          <w:sz w:val="22"/>
        </w:rPr>
      </w:pPr>
      <w:r>
        <w:rPr>
          <w:b w:val="0"/>
          <w:sz w:val="22"/>
        </w:rPr>
        <w:t xml:space="preserve">s cílem dále rozvíjet platformu pro propagaci firem uspokojujících spotřebitele, </w:t>
      </w:r>
    </w:p>
    <w:p w:rsidR="000471B5" w:rsidRDefault="000471B5" w:rsidP="000471B5">
      <w:pPr>
        <w:pStyle w:val="Nadpis1"/>
        <w:spacing w:before="0" w:after="120"/>
        <w:ind w:left="360"/>
        <w:jc w:val="both"/>
        <w:rPr>
          <w:b w:val="0"/>
          <w:sz w:val="22"/>
        </w:rPr>
      </w:pPr>
      <w:r>
        <w:rPr>
          <w:b w:val="0"/>
          <w:sz w:val="22"/>
        </w:rPr>
        <w:t xml:space="preserve">      vyhlašuje</w:t>
      </w:r>
      <w:r>
        <w:rPr>
          <w:sz w:val="22"/>
        </w:rPr>
        <w:t xml:space="preserve"> Cenu sdružení českých spotřebitelů pro rok 201</w:t>
      </w:r>
      <w:r w:rsidR="00572C5F">
        <w:rPr>
          <w:sz w:val="22"/>
        </w:rPr>
        <w:t>6</w:t>
      </w:r>
      <w:r>
        <w:rPr>
          <w:sz w:val="22"/>
        </w:rPr>
        <w:t xml:space="preserve"> -201</w:t>
      </w:r>
      <w:r w:rsidR="00572C5F">
        <w:rPr>
          <w:sz w:val="22"/>
        </w:rPr>
        <w:t>8</w:t>
      </w:r>
      <w:r>
        <w:rPr>
          <w:b w:val="0"/>
          <w:sz w:val="22"/>
        </w:rPr>
        <w:t xml:space="preserve">: </w:t>
      </w:r>
    </w:p>
    <w:p w:rsidR="000471B5" w:rsidRDefault="000471B5" w:rsidP="000471B5">
      <w:pPr>
        <w:pStyle w:val="Nadpis1"/>
        <w:spacing w:before="0" w:after="120"/>
        <w:ind w:firstLine="709"/>
        <w:rPr>
          <w:sz w:val="22"/>
        </w:rPr>
      </w:pPr>
      <w:r>
        <w:rPr>
          <w:sz w:val="22"/>
        </w:rPr>
        <w:t>1</w:t>
      </w:r>
      <w:r w:rsidR="00572C5F">
        <w:rPr>
          <w:sz w:val="22"/>
        </w:rPr>
        <w:t>6</w:t>
      </w:r>
      <w:r>
        <w:rPr>
          <w:sz w:val="22"/>
        </w:rPr>
        <w:t>. ročník „Spokojený zákazník Ústeckého kraje“,</w:t>
      </w:r>
    </w:p>
    <w:p w:rsidR="000471B5" w:rsidRDefault="000471B5" w:rsidP="000471B5">
      <w:pPr>
        <w:pStyle w:val="Nadpis1"/>
        <w:spacing w:before="0" w:after="120"/>
        <w:ind w:firstLine="709"/>
        <w:rPr>
          <w:sz w:val="22"/>
        </w:rPr>
      </w:pPr>
      <w:r>
        <w:rPr>
          <w:sz w:val="22"/>
        </w:rPr>
        <w:t>1</w:t>
      </w:r>
      <w:r w:rsidR="00572C5F">
        <w:rPr>
          <w:sz w:val="22"/>
        </w:rPr>
        <w:t>5</w:t>
      </w:r>
      <w:r>
        <w:rPr>
          <w:sz w:val="22"/>
        </w:rPr>
        <w:t>. ročník  „Spokojený zákazník Jihočeského kraje“,</w:t>
      </w:r>
    </w:p>
    <w:p w:rsidR="000471B5" w:rsidRDefault="000471B5" w:rsidP="000471B5">
      <w:pPr>
        <w:pStyle w:val="Nadpis1"/>
        <w:spacing w:before="0" w:after="120"/>
        <w:ind w:firstLine="709"/>
        <w:rPr>
          <w:sz w:val="22"/>
        </w:rPr>
      </w:pPr>
      <w:r>
        <w:rPr>
          <w:sz w:val="22"/>
        </w:rPr>
        <w:t>1</w:t>
      </w:r>
      <w:r w:rsidR="00572C5F">
        <w:rPr>
          <w:sz w:val="22"/>
        </w:rPr>
        <w:t>5</w:t>
      </w:r>
      <w:r>
        <w:rPr>
          <w:sz w:val="22"/>
        </w:rPr>
        <w:t>.  ročník „Spokojený zákazník Jihomoravského kraje“,</w:t>
      </w:r>
    </w:p>
    <w:p w:rsidR="008E708C" w:rsidRDefault="00572C5F" w:rsidP="008E708C">
      <w:pPr>
        <w:pStyle w:val="Nadpis1"/>
        <w:spacing w:before="0" w:after="120"/>
        <w:ind w:firstLine="709"/>
        <w:rPr>
          <w:sz w:val="22"/>
        </w:rPr>
      </w:pPr>
      <w:r>
        <w:rPr>
          <w:sz w:val="22"/>
        </w:rPr>
        <w:t>15</w:t>
      </w:r>
      <w:r w:rsidR="000471B5">
        <w:rPr>
          <w:sz w:val="22"/>
        </w:rPr>
        <w:t>. ročník „Spokojený zákazník Moravskoslezského kraje“,</w:t>
      </w:r>
    </w:p>
    <w:p w:rsidR="000471B5" w:rsidRPr="008E708C" w:rsidRDefault="000471B5" w:rsidP="008E708C">
      <w:pPr>
        <w:pStyle w:val="Nadpis1"/>
        <w:spacing w:before="0" w:after="120"/>
        <w:ind w:firstLine="709"/>
        <w:rPr>
          <w:sz w:val="22"/>
        </w:rPr>
      </w:pPr>
      <w:r>
        <w:rPr>
          <w:sz w:val="22"/>
        </w:rPr>
        <w:t xml:space="preserve">  </w:t>
      </w:r>
      <w:r w:rsidR="00572C5F">
        <w:rPr>
          <w:sz w:val="22"/>
          <w:szCs w:val="22"/>
        </w:rPr>
        <w:t>7</w:t>
      </w:r>
      <w:r w:rsidRPr="008E708C">
        <w:rPr>
          <w:sz w:val="22"/>
          <w:szCs w:val="22"/>
        </w:rPr>
        <w:t>. ročník</w:t>
      </w:r>
      <w:r>
        <w:rPr>
          <w:sz w:val="22"/>
          <w:szCs w:val="22"/>
        </w:rPr>
        <w:t xml:space="preserve"> „Spokojený zákazník Královéhradeckého kraje“.</w:t>
      </w:r>
    </w:p>
    <w:p w:rsidR="000471B5" w:rsidRDefault="000471B5" w:rsidP="000471B5">
      <w:pPr>
        <w:rPr>
          <w:rFonts w:ascii="Arial" w:hAnsi="Arial" w:cs="Arial"/>
          <w:sz w:val="22"/>
          <w:szCs w:val="22"/>
        </w:rPr>
      </w:pPr>
    </w:p>
    <w:p w:rsidR="000471B5" w:rsidRDefault="000471B5" w:rsidP="000471B5">
      <w:pPr>
        <w:pStyle w:val="Nadpis2"/>
        <w:tabs>
          <w:tab w:val="left" w:pos="284"/>
        </w:tabs>
        <w:ind w:left="709"/>
        <w:jc w:val="left"/>
      </w:pPr>
      <w:r>
        <w:rPr>
          <w:rFonts w:ascii="Arial" w:hAnsi="Arial"/>
          <w:b w:val="0"/>
          <w:sz w:val="22"/>
        </w:rPr>
        <w:t>Soutěž je vypsána vždy pro všechny obory podnikání a vždy pro celý region příslušného kraje.</w:t>
      </w:r>
    </w:p>
    <w:p w:rsidR="000471B5" w:rsidRDefault="000471B5" w:rsidP="000471B5"/>
    <w:p w:rsidR="000471B5" w:rsidRDefault="000471B5" w:rsidP="000471B5"/>
    <w:p w:rsidR="000471B5" w:rsidRDefault="000471B5" w:rsidP="000471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Záštitu nad všemi uskutečněnými ročníky převzali v jednotlivých krajích krajští hejtmani. </w:t>
      </w:r>
      <w:r>
        <w:rPr>
          <w:rFonts w:ascii="Arial" w:hAnsi="Arial" w:cs="Arial"/>
          <w:sz w:val="22"/>
          <w:szCs w:val="22"/>
        </w:rPr>
        <w:br/>
        <w:t>Udělení záštity pro letošní ročník je v jednání.</w:t>
      </w:r>
    </w:p>
    <w:p w:rsidR="000471B5" w:rsidRDefault="000471B5" w:rsidP="000471B5">
      <w:pPr>
        <w:jc w:val="both"/>
        <w:rPr>
          <w:rFonts w:ascii="Arial" w:hAnsi="Arial" w:cs="Arial"/>
          <w:sz w:val="22"/>
          <w:szCs w:val="22"/>
        </w:rPr>
      </w:pPr>
    </w:p>
    <w:p w:rsidR="000471B5" w:rsidRDefault="000471B5" w:rsidP="000471B5"/>
    <w:p w:rsidR="000471B5" w:rsidRDefault="000471B5" w:rsidP="000471B5">
      <w:pPr>
        <w:pStyle w:val="Zkladntextodsazen2"/>
        <w:widowControl w:val="0"/>
        <w:numPr>
          <w:ilvl w:val="0"/>
          <w:numId w:val="2"/>
        </w:numPr>
        <w:spacing w:before="120" w:after="0"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Ocenění je udělováno firmám vyhodnoceným na základě návrhů podaných zástupci místních nebo podnikatelských samospráv, členy SČS nebo na základě výsledků vyhlášeného šetření „spokojený zákazník“ provedeném účelově v rámci aktivit SČS. Návrhy jsou předkládány na formuláři „Návrh na udělení Ceny SČS“. Vyhodnocení návrhů provádějí Odborné regionální komise pro ochranu spotřebitele složené ze zástupců zainteresovaných stran. </w:t>
      </w:r>
    </w:p>
    <w:p w:rsidR="008E708C" w:rsidRDefault="008E708C" w:rsidP="008E708C">
      <w:pPr>
        <w:pStyle w:val="Zkladntextodsazen2"/>
        <w:widowControl w:val="0"/>
        <w:spacing w:before="120" w:after="0" w:line="240" w:lineRule="exact"/>
        <w:ind w:left="360"/>
        <w:jc w:val="both"/>
        <w:rPr>
          <w:rFonts w:ascii="Arial" w:hAnsi="Arial" w:cs="Arial"/>
          <w:sz w:val="22"/>
        </w:rPr>
      </w:pPr>
    </w:p>
    <w:p w:rsidR="000471B5" w:rsidRDefault="000471B5" w:rsidP="000471B5">
      <w:pPr>
        <w:pStyle w:val="Zkladntextodsazen2"/>
        <w:widowControl w:val="0"/>
        <w:numPr>
          <w:ilvl w:val="0"/>
          <w:numId w:val="2"/>
        </w:numPr>
        <w:spacing w:before="120" w:after="0"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Ocenění se uděluje na 2 roky (platnost do 31.</w:t>
      </w:r>
      <w:r w:rsidR="008E70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12.</w:t>
      </w:r>
      <w:r w:rsidR="008E708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201</w:t>
      </w:r>
      <w:r w:rsidR="00572C5F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).</w:t>
      </w:r>
    </w:p>
    <w:p w:rsidR="008E708C" w:rsidRDefault="008E708C" w:rsidP="008E708C">
      <w:pPr>
        <w:pStyle w:val="Odstavecseseznamem"/>
        <w:rPr>
          <w:rFonts w:ascii="Arial" w:hAnsi="Arial" w:cs="Arial"/>
          <w:sz w:val="22"/>
        </w:rPr>
      </w:pPr>
    </w:p>
    <w:p w:rsidR="008E708C" w:rsidRDefault="008E708C" w:rsidP="008E708C">
      <w:pPr>
        <w:pStyle w:val="Zkladntextodsazen2"/>
        <w:widowControl w:val="0"/>
        <w:spacing w:before="120" w:after="0" w:line="240" w:lineRule="exact"/>
        <w:ind w:left="360"/>
        <w:jc w:val="both"/>
        <w:rPr>
          <w:rFonts w:ascii="Arial" w:hAnsi="Arial" w:cs="Arial"/>
          <w:sz w:val="22"/>
        </w:rPr>
      </w:pPr>
    </w:p>
    <w:p w:rsidR="000471B5" w:rsidRDefault="000471B5" w:rsidP="000471B5">
      <w:pPr>
        <w:pStyle w:val="Zkladntextodsazen2"/>
        <w:widowControl w:val="0"/>
        <w:numPr>
          <w:ilvl w:val="0"/>
          <w:numId w:val="2"/>
        </w:numPr>
        <w:spacing w:before="120" w:after="0"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Představenstvo SČS v souvislosti s vyhlášením zadává regionálním kontaktním místům pokyn k provedení šetření „spokojený zákazník“ - cílené šetření v regionu o kvalitě poskytovaných služeb. Šetření bude provedeno v termínu do 31. </w:t>
      </w:r>
      <w:r w:rsidR="00572C5F">
        <w:rPr>
          <w:rFonts w:ascii="Arial" w:hAnsi="Arial" w:cs="Arial"/>
          <w:sz w:val="22"/>
        </w:rPr>
        <w:t>května</w:t>
      </w:r>
      <w:r>
        <w:rPr>
          <w:rFonts w:ascii="Arial" w:hAnsi="Arial" w:cs="Arial"/>
          <w:sz w:val="22"/>
        </w:rPr>
        <w:t xml:space="preserve"> 201</w:t>
      </w:r>
      <w:r w:rsidR="00572C5F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, konečné vyhodnocení do 30. </w:t>
      </w:r>
      <w:r w:rsidR="00572C5F">
        <w:rPr>
          <w:rFonts w:ascii="Arial" w:hAnsi="Arial" w:cs="Arial"/>
          <w:sz w:val="22"/>
        </w:rPr>
        <w:t>června</w:t>
      </w:r>
      <w:r>
        <w:rPr>
          <w:rFonts w:ascii="Arial" w:hAnsi="Arial" w:cs="Arial"/>
          <w:sz w:val="22"/>
        </w:rPr>
        <w:t xml:space="preserve"> 201</w:t>
      </w:r>
      <w:r w:rsidR="00572C5F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Koordinací šetření a vyhodnocení je pověřen Ing. Libor Novák, odborným garantem Ing. Libor Dupal, </w:t>
      </w:r>
      <w:r w:rsidR="008E708C">
        <w:rPr>
          <w:rFonts w:ascii="Arial" w:hAnsi="Arial" w:cs="Arial"/>
          <w:sz w:val="22"/>
        </w:rPr>
        <w:t xml:space="preserve">ředitel </w:t>
      </w:r>
      <w:r>
        <w:rPr>
          <w:rFonts w:ascii="Arial" w:hAnsi="Arial" w:cs="Arial"/>
          <w:sz w:val="22"/>
        </w:rPr>
        <w:t>SČS.</w:t>
      </w:r>
    </w:p>
    <w:p w:rsidR="000471B5" w:rsidRDefault="000471B5" w:rsidP="000471B5">
      <w:pPr>
        <w:pStyle w:val="Zkladntextodsazen2"/>
        <w:widowControl w:val="0"/>
        <w:spacing w:before="120" w:line="240" w:lineRule="exact"/>
        <w:jc w:val="both"/>
        <w:rPr>
          <w:rFonts w:ascii="Arial" w:hAnsi="Arial" w:cs="Arial"/>
          <w:sz w:val="22"/>
        </w:rPr>
      </w:pPr>
    </w:p>
    <w:p w:rsidR="000471B5" w:rsidRDefault="000471B5" w:rsidP="000471B5">
      <w:pPr>
        <w:pStyle w:val="Zkladntextodsazen2"/>
        <w:widowControl w:val="0"/>
        <w:numPr>
          <w:ilvl w:val="0"/>
          <w:numId w:val="2"/>
        </w:numPr>
        <w:spacing w:before="120" w:after="0"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Výsledky budou zveřejněny při slavnostním předání ocenění a za účasti zástupců regionální a místní samosprávy (ceny zpravidla předává krajský hejtman). Tyto akce budou probíhat v průběhu </w:t>
      </w:r>
      <w:r w:rsidR="00572C5F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>. čtvrtletí.</w:t>
      </w:r>
    </w:p>
    <w:p w:rsidR="000471B5" w:rsidRDefault="000471B5" w:rsidP="000471B5">
      <w:pPr>
        <w:pStyle w:val="Zkladntextodsazen2"/>
        <w:spacing w:line="240" w:lineRule="exact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Bližší informace o Ceně SČS jsou dostupné  na kontaktní adrese </w:t>
      </w:r>
      <w:proofErr w:type="gramStart"/>
      <w:r>
        <w:rPr>
          <w:rFonts w:ascii="Arial" w:hAnsi="Arial" w:cs="Arial"/>
          <w:sz w:val="22"/>
        </w:rPr>
        <w:t>www</w:t>
      </w:r>
      <w:proofErr w:type="gramEnd"/>
      <w:r>
        <w:rPr>
          <w:rFonts w:ascii="Arial" w:hAnsi="Arial" w:cs="Arial"/>
          <w:sz w:val="22"/>
        </w:rPr>
        <w:t>.</w:t>
      </w:r>
      <w:proofErr w:type="gramStart"/>
      <w:r>
        <w:rPr>
          <w:rFonts w:ascii="Arial" w:hAnsi="Arial" w:cs="Arial"/>
          <w:sz w:val="22"/>
        </w:rPr>
        <w:t>konzument</w:t>
      </w:r>
      <w:proofErr w:type="gramEnd"/>
      <w:r>
        <w:rPr>
          <w:rFonts w:ascii="Arial" w:hAnsi="Arial" w:cs="Arial"/>
          <w:sz w:val="22"/>
        </w:rPr>
        <w:t xml:space="preserve">.cz. </w:t>
      </w:r>
    </w:p>
    <w:p w:rsidR="000471B5" w:rsidRDefault="000471B5" w:rsidP="000471B5">
      <w:pPr>
        <w:pStyle w:val="Zkladntextodsazen2"/>
        <w:spacing w:line="240" w:lineRule="exact"/>
        <w:ind w:left="360"/>
        <w:jc w:val="center"/>
      </w:pPr>
    </w:p>
    <w:p w:rsidR="000471B5" w:rsidRDefault="00EA72DE" w:rsidP="000471B5">
      <w:pPr>
        <w:jc w:val="center"/>
      </w:pPr>
      <w:r>
        <w:rPr>
          <w:noProof/>
        </w:rPr>
        <w:drawing>
          <wp:inline distT="0" distB="0" distL="0" distR="0" wp14:anchorId="09E891F7" wp14:editId="05C464A3">
            <wp:extent cx="1266825" cy="1266825"/>
            <wp:effectExtent l="0" t="0" r="9525" b="9525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71B5" w:rsidRDefault="000471B5" w:rsidP="000471B5">
      <w:pPr>
        <w:jc w:val="center"/>
      </w:pPr>
    </w:p>
    <w:p w:rsidR="000471B5" w:rsidRDefault="000471B5" w:rsidP="000471B5">
      <w:pPr>
        <w:jc w:val="center"/>
      </w:pPr>
    </w:p>
    <w:p w:rsidR="000471B5" w:rsidRDefault="000471B5" w:rsidP="000471B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Sdružení českých spotřebitelů (SČS</w:t>
      </w:r>
      <w:r>
        <w:rPr>
          <w:rFonts w:ascii="Arial" w:hAnsi="Arial"/>
          <w:sz w:val="20"/>
          <w:szCs w:val="20"/>
        </w:rPr>
        <w:t xml:space="preserve">) si klade za cíl hájit oprávněné zájmy a práva spotřebitelů na vnitřním trhu EU a ČR, přičemž zdůrazňuje preventivní stránku ochrany zájmů spotřebitelů: „Jen poučený spotřebitel se dokáže účinně hájit“. SČS působí v řadě oblastí, pokrývají odbornosti ve vztahu k bezpečnosti výrobků, standardizaci, finančních služeb aj. </w:t>
      </w:r>
    </w:p>
    <w:p w:rsidR="000471B5" w:rsidRDefault="000471B5" w:rsidP="000471B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Kontaktní údaje:</w:t>
      </w:r>
    </w:p>
    <w:p w:rsidR="000471B5" w:rsidRDefault="000471B5" w:rsidP="000471B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SČS, Pod Altánem 99, 100 00  Praha 10</w:t>
      </w:r>
    </w:p>
    <w:p w:rsidR="000471B5" w:rsidRDefault="000471B5" w:rsidP="000471B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tel. + 420 261 263 574</w:t>
      </w:r>
    </w:p>
    <w:p w:rsidR="000471B5" w:rsidRDefault="000471B5" w:rsidP="000471B5">
      <w:pPr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 mail: </w:t>
      </w:r>
      <w:hyperlink r:id="rId8" w:history="1">
        <w:r>
          <w:rPr>
            <w:rStyle w:val="Hypertextovodkaz"/>
            <w:rFonts w:ascii="Arial" w:hAnsi="Arial"/>
            <w:sz w:val="20"/>
            <w:szCs w:val="20"/>
          </w:rPr>
          <w:t>spotrebitel@regio.cz</w:t>
        </w:r>
      </w:hyperlink>
      <w:r>
        <w:rPr>
          <w:rFonts w:ascii="Arial" w:hAnsi="Arial"/>
          <w:sz w:val="20"/>
          <w:szCs w:val="20"/>
        </w:rPr>
        <w:t xml:space="preserve">; web - </w:t>
      </w:r>
      <w:hyperlink r:id="rId9" w:history="1">
        <w:r>
          <w:rPr>
            <w:rStyle w:val="Hypertextovodkaz"/>
            <w:rFonts w:ascii="Arial" w:hAnsi="Arial"/>
            <w:sz w:val="20"/>
            <w:szCs w:val="20"/>
          </w:rPr>
          <w:t>www.konzument.cz</w:t>
        </w:r>
      </w:hyperlink>
    </w:p>
    <w:p w:rsidR="007C0E24" w:rsidRPr="00CC5F08" w:rsidRDefault="007C0E24" w:rsidP="00CC5F08"/>
    <w:sectPr w:rsidR="007C0E24" w:rsidRPr="00CC5F08" w:rsidSect="00B36373">
      <w:headerReference w:type="default" r:id="rId10"/>
      <w:footerReference w:type="default" r:id="rId11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92" w:rsidRDefault="00541D92">
      <w:r>
        <w:separator/>
      </w:r>
    </w:p>
  </w:endnote>
  <w:endnote w:type="continuationSeparator" w:id="0">
    <w:p w:rsidR="00541D92" w:rsidRDefault="0054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</w:t>
          </w:r>
          <w:proofErr w:type="gram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z. </w:t>
          </w:r>
          <w:proofErr w:type="spellStart"/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</w:t>
          </w:r>
          <w:proofErr w:type="spell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, Pod</w:t>
          </w:r>
          <w:proofErr w:type="gramEnd"/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ú.</w:t>
          </w:r>
          <w:proofErr w:type="spellEnd"/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96282339/0800</w:t>
          </w:r>
        </w:p>
      </w:tc>
      <w:tc>
        <w:tcPr>
          <w:tcW w:w="1134" w:type="dxa"/>
        </w:tcPr>
        <w:p w:rsidR="00B36373" w:rsidRPr="00B36373" w:rsidRDefault="00DD65C3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EA72DE">
            <w:rPr>
              <w:noProof/>
              <w:color w:val="7F7F7F" w:themeColor="text1" w:themeTint="80"/>
            </w:rPr>
            <w:t>2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92" w:rsidRDefault="00541D92">
      <w:r>
        <w:separator/>
      </w:r>
    </w:p>
  </w:footnote>
  <w:footnote w:type="continuationSeparator" w:id="0">
    <w:p w:rsidR="00541D92" w:rsidRDefault="0054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541D92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180E"/>
    <w:multiLevelType w:val="hybridMultilevel"/>
    <w:tmpl w:val="37980F1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0005E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4"/>
    <w:rsid w:val="000471B5"/>
    <w:rsid w:val="000C3A95"/>
    <w:rsid w:val="000F054E"/>
    <w:rsid w:val="0018143B"/>
    <w:rsid w:val="001D3D99"/>
    <w:rsid w:val="001F79A2"/>
    <w:rsid w:val="00262E00"/>
    <w:rsid w:val="002A5D29"/>
    <w:rsid w:val="002F0906"/>
    <w:rsid w:val="003049EB"/>
    <w:rsid w:val="00366508"/>
    <w:rsid w:val="00375D17"/>
    <w:rsid w:val="003B48F6"/>
    <w:rsid w:val="003D074B"/>
    <w:rsid w:val="003E4A5C"/>
    <w:rsid w:val="0046589A"/>
    <w:rsid w:val="00470793"/>
    <w:rsid w:val="00490E7B"/>
    <w:rsid w:val="004B0412"/>
    <w:rsid w:val="004B75E0"/>
    <w:rsid w:val="004D59FA"/>
    <w:rsid w:val="004E4964"/>
    <w:rsid w:val="0051083E"/>
    <w:rsid w:val="00541D92"/>
    <w:rsid w:val="00572C5F"/>
    <w:rsid w:val="00577130"/>
    <w:rsid w:val="005C3FC7"/>
    <w:rsid w:val="005C4D59"/>
    <w:rsid w:val="005D70E3"/>
    <w:rsid w:val="006256A2"/>
    <w:rsid w:val="00652B75"/>
    <w:rsid w:val="006D7004"/>
    <w:rsid w:val="0070201E"/>
    <w:rsid w:val="00717011"/>
    <w:rsid w:val="007256ED"/>
    <w:rsid w:val="007C0E24"/>
    <w:rsid w:val="007D0D51"/>
    <w:rsid w:val="007D27C8"/>
    <w:rsid w:val="007E7B80"/>
    <w:rsid w:val="007F2EE5"/>
    <w:rsid w:val="00813104"/>
    <w:rsid w:val="00822518"/>
    <w:rsid w:val="0083102A"/>
    <w:rsid w:val="00850699"/>
    <w:rsid w:val="008B194A"/>
    <w:rsid w:val="008D2396"/>
    <w:rsid w:val="008E708C"/>
    <w:rsid w:val="00916AD3"/>
    <w:rsid w:val="00947FE7"/>
    <w:rsid w:val="009B27B8"/>
    <w:rsid w:val="00A04596"/>
    <w:rsid w:val="00A12031"/>
    <w:rsid w:val="00A36BBB"/>
    <w:rsid w:val="00A62800"/>
    <w:rsid w:val="00A82026"/>
    <w:rsid w:val="00AE2781"/>
    <w:rsid w:val="00AE5DB9"/>
    <w:rsid w:val="00B36373"/>
    <w:rsid w:val="00B51FD5"/>
    <w:rsid w:val="00B71E61"/>
    <w:rsid w:val="00BB1771"/>
    <w:rsid w:val="00C2672A"/>
    <w:rsid w:val="00CC5F08"/>
    <w:rsid w:val="00D62193"/>
    <w:rsid w:val="00D770C1"/>
    <w:rsid w:val="00DD4090"/>
    <w:rsid w:val="00DD65C3"/>
    <w:rsid w:val="00DD75D6"/>
    <w:rsid w:val="00E24434"/>
    <w:rsid w:val="00EA72DE"/>
    <w:rsid w:val="00F9417C"/>
    <w:rsid w:val="00FC064E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13DF0-8EF6-4AD2-AD83-711C16CB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471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71B5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471B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0471B5"/>
    <w:rPr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0471B5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471B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471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trebitel@regi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Novak</cp:lastModifiedBy>
  <cp:revision>8</cp:revision>
  <cp:lastPrinted>1900-12-31T23:00:00Z</cp:lastPrinted>
  <dcterms:created xsi:type="dcterms:W3CDTF">2016-01-07T09:20:00Z</dcterms:created>
  <dcterms:modified xsi:type="dcterms:W3CDTF">2016-02-24T08:36:00Z</dcterms:modified>
</cp:coreProperties>
</file>