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6E" w:rsidRPr="00001651" w:rsidRDefault="00155D6E">
      <w:pPr>
        <w:rPr>
          <w:lang w:val="en-GB"/>
        </w:rPr>
      </w:pPr>
      <w:r w:rsidRPr="00001651">
        <w:rPr>
          <w:lang w:val="en-GB"/>
        </w:rPr>
        <w:t>ECCG meeting 19 -20 November 2014 – Thematic discussion</w:t>
      </w:r>
    </w:p>
    <w:p w:rsidR="00155D6E" w:rsidRPr="00001651" w:rsidRDefault="00155D6E">
      <w:pPr>
        <w:rPr>
          <w:lang w:val="en-GB"/>
        </w:rPr>
      </w:pPr>
    </w:p>
    <w:p w:rsidR="00001651" w:rsidRDefault="00001651" w:rsidP="00001651">
      <w:pPr>
        <w:jc w:val="center"/>
        <w:rPr>
          <w:b/>
          <w:sz w:val="56"/>
          <w:szCs w:val="56"/>
          <w:lang w:val="en-GB"/>
        </w:rPr>
      </w:pPr>
      <w:r w:rsidRPr="00001651">
        <w:rPr>
          <w:b/>
          <w:sz w:val="56"/>
          <w:szCs w:val="56"/>
          <w:lang w:val="en-GB"/>
        </w:rPr>
        <w:t>Consumer Policy Priorities</w:t>
      </w:r>
    </w:p>
    <w:p w:rsidR="00155D6E" w:rsidRDefault="00001651" w:rsidP="00001651">
      <w:pPr>
        <w:jc w:val="center"/>
        <w:rPr>
          <w:b/>
          <w:sz w:val="56"/>
          <w:szCs w:val="56"/>
          <w:lang w:val="en-GB"/>
        </w:rPr>
      </w:pPr>
      <w:r w:rsidRPr="00001651">
        <w:rPr>
          <w:b/>
          <w:sz w:val="56"/>
          <w:szCs w:val="56"/>
          <w:lang w:val="en-GB"/>
        </w:rPr>
        <w:t>in Digital Environment</w:t>
      </w:r>
    </w:p>
    <w:p w:rsidR="00CD4738" w:rsidRDefault="00CD4738" w:rsidP="00CD4738">
      <w:pPr>
        <w:rPr>
          <w:b/>
          <w:sz w:val="32"/>
          <w:szCs w:val="32"/>
          <w:lang w:val="en-GB"/>
        </w:rPr>
      </w:pPr>
      <w:r>
        <w:rPr>
          <w:b/>
          <w:sz w:val="32"/>
          <w:szCs w:val="32"/>
          <w:lang w:val="en-GB"/>
        </w:rPr>
        <w:t>Input from Belgian Consumer Associations</w:t>
      </w:r>
    </w:p>
    <w:p w:rsidR="004E4F73" w:rsidRDefault="004E4F73" w:rsidP="00CD4738">
      <w:pPr>
        <w:rPr>
          <w:b/>
          <w:sz w:val="32"/>
          <w:szCs w:val="32"/>
          <w:lang w:val="en-GB"/>
        </w:rPr>
      </w:pPr>
    </w:p>
    <w:p w:rsidR="00CD4738" w:rsidRPr="00CD4738" w:rsidRDefault="00CD4738" w:rsidP="00CD4738">
      <w:pPr>
        <w:pStyle w:val="ListParagraph"/>
        <w:numPr>
          <w:ilvl w:val="0"/>
          <w:numId w:val="4"/>
        </w:numPr>
        <w:rPr>
          <w:b/>
          <w:sz w:val="36"/>
          <w:szCs w:val="36"/>
          <w:lang w:val="en-GB"/>
        </w:rPr>
      </w:pPr>
      <w:r w:rsidRPr="00CD4738">
        <w:rPr>
          <w:b/>
          <w:sz w:val="36"/>
          <w:szCs w:val="36"/>
          <w:lang w:val="en-GB"/>
        </w:rPr>
        <w:t>Test-</w:t>
      </w:r>
      <w:proofErr w:type="spellStart"/>
      <w:r w:rsidRPr="00CD4738">
        <w:rPr>
          <w:b/>
          <w:sz w:val="36"/>
          <w:szCs w:val="36"/>
          <w:lang w:val="en-GB"/>
        </w:rPr>
        <w:t>Achats</w:t>
      </w:r>
      <w:proofErr w:type="spellEnd"/>
      <w:r>
        <w:rPr>
          <w:b/>
          <w:sz w:val="36"/>
          <w:szCs w:val="36"/>
          <w:lang w:val="en-GB"/>
        </w:rPr>
        <w:t xml:space="preserve"> / Test-</w:t>
      </w:r>
      <w:proofErr w:type="spellStart"/>
      <w:r>
        <w:rPr>
          <w:b/>
          <w:sz w:val="36"/>
          <w:szCs w:val="36"/>
          <w:lang w:val="en-GB"/>
        </w:rPr>
        <w:t>Aankoop</w:t>
      </w:r>
      <w:proofErr w:type="spellEnd"/>
    </w:p>
    <w:p w:rsidR="00001651" w:rsidRDefault="00C46356" w:rsidP="00C46356">
      <w:pPr>
        <w:pStyle w:val="Heading1"/>
        <w:rPr>
          <w:lang w:val="en-GB"/>
        </w:rPr>
      </w:pPr>
      <w:r>
        <w:rPr>
          <w:lang w:val="en-GB"/>
        </w:rPr>
        <w:t>Intellectual property – private copy</w:t>
      </w:r>
    </w:p>
    <w:p w:rsidR="00C46356" w:rsidRDefault="00C46356" w:rsidP="00C46356">
      <w:pPr>
        <w:pStyle w:val="ListParagraph"/>
        <w:numPr>
          <w:ilvl w:val="0"/>
          <w:numId w:val="1"/>
        </w:numPr>
        <w:rPr>
          <w:lang w:val="en-GB"/>
        </w:rPr>
      </w:pPr>
      <w:r>
        <w:rPr>
          <w:lang w:val="en-GB"/>
        </w:rPr>
        <w:t>The consumer must have the full user rights of what he bought on a legal way on the internet. So he must have the possibility to make some copies for private use. It is not the role of the consumer to check if the intellectual property rights have been paid by the internet seller.</w:t>
      </w:r>
    </w:p>
    <w:p w:rsidR="00C46356" w:rsidRDefault="00C46356" w:rsidP="00C46356">
      <w:pPr>
        <w:pStyle w:val="ListParagraph"/>
        <w:numPr>
          <w:ilvl w:val="0"/>
          <w:numId w:val="1"/>
        </w:numPr>
        <w:rPr>
          <w:lang w:val="en-GB"/>
        </w:rPr>
      </w:pPr>
      <w:r>
        <w:rPr>
          <w:lang w:val="en-GB"/>
        </w:rPr>
        <w:t>Concerning the exchange of content via internet: we are in favour of</w:t>
      </w:r>
      <w:r w:rsidR="001E0E72">
        <w:rPr>
          <w:lang w:val="en-GB"/>
        </w:rPr>
        <w:t xml:space="preserve"> a system of ‘collective li</w:t>
      </w:r>
      <w:r w:rsidR="00024898">
        <w:rPr>
          <w:lang w:val="en-GB"/>
        </w:rPr>
        <w:t>cences’. P</w:t>
      </w:r>
      <w:r w:rsidR="00024898">
        <w:rPr>
          <w:lang w:val="en-GB"/>
        </w:rPr>
        <w:t>aying a fixed sum</w:t>
      </w:r>
      <w:r w:rsidR="00024898">
        <w:rPr>
          <w:lang w:val="en-GB"/>
        </w:rPr>
        <w:t xml:space="preserve"> to get unlimited access to exchange material protected </w:t>
      </w:r>
      <w:r w:rsidR="002D3C34">
        <w:rPr>
          <w:lang w:val="en-GB"/>
        </w:rPr>
        <w:t>by</w:t>
      </w:r>
      <w:r w:rsidR="00024898">
        <w:rPr>
          <w:lang w:val="en-GB"/>
        </w:rPr>
        <w:t xml:space="preserve"> intellectual property (</w:t>
      </w:r>
      <w:r w:rsidR="002D3C34">
        <w:rPr>
          <w:lang w:val="en-GB"/>
        </w:rPr>
        <w:t>of course only for a non-commercial use).</w:t>
      </w:r>
    </w:p>
    <w:p w:rsidR="002D3C34" w:rsidRDefault="002D3C34" w:rsidP="00C46356">
      <w:pPr>
        <w:pStyle w:val="ListParagraph"/>
        <w:numPr>
          <w:ilvl w:val="0"/>
          <w:numId w:val="1"/>
        </w:numPr>
        <w:rPr>
          <w:lang w:val="en-GB"/>
        </w:rPr>
      </w:pPr>
      <w:r>
        <w:rPr>
          <w:lang w:val="en-GB"/>
        </w:rPr>
        <w:t>Internet providers can’t be obliged to filter and block sending and receiving information for reason of protection of intellectual property.</w:t>
      </w:r>
    </w:p>
    <w:p w:rsidR="002D3C34" w:rsidRDefault="002D3C34" w:rsidP="002D3C34">
      <w:pPr>
        <w:pStyle w:val="Heading1"/>
        <w:rPr>
          <w:lang w:val="en-GB"/>
        </w:rPr>
      </w:pPr>
      <w:r>
        <w:rPr>
          <w:lang w:val="en-GB"/>
        </w:rPr>
        <w:t>Buying on line</w:t>
      </w:r>
    </w:p>
    <w:p w:rsidR="002D3C34" w:rsidRDefault="002D3C34" w:rsidP="002D3C34">
      <w:pPr>
        <w:pStyle w:val="ListParagraph"/>
        <w:numPr>
          <w:ilvl w:val="0"/>
          <w:numId w:val="2"/>
        </w:numPr>
        <w:rPr>
          <w:lang w:val="en-GB"/>
        </w:rPr>
      </w:pPr>
      <w:r>
        <w:rPr>
          <w:lang w:val="en-GB"/>
        </w:rPr>
        <w:t>An obligation for internet sellers to give complete and transparent information about the selling price and conditions and that at the beginning of the buying procedure.</w:t>
      </w:r>
    </w:p>
    <w:p w:rsidR="00EC05BE" w:rsidRDefault="007846C5" w:rsidP="002D3C34">
      <w:pPr>
        <w:pStyle w:val="ListParagraph"/>
        <w:numPr>
          <w:ilvl w:val="0"/>
          <w:numId w:val="2"/>
        </w:numPr>
        <w:rPr>
          <w:lang w:val="en-GB"/>
        </w:rPr>
      </w:pPr>
      <w:r>
        <w:rPr>
          <w:lang w:val="en-GB"/>
        </w:rPr>
        <w:t>In no case of consumer right, the legal technique of the ‘optional instrument’ may be used. EU needs to work with directives of minimal harmonisation to obtain a high level of consumer protection.</w:t>
      </w:r>
    </w:p>
    <w:p w:rsidR="002D3C34" w:rsidRDefault="002D3C34" w:rsidP="002D3C34">
      <w:pPr>
        <w:pStyle w:val="Heading1"/>
        <w:rPr>
          <w:lang w:val="en-GB"/>
        </w:rPr>
      </w:pPr>
      <w:r>
        <w:rPr>
          <w:lang w:val="en-GB"/>
        </w:rPr>
        <w:t>Personal data – privacy</w:t>
      </w:r>
    </w:p>
    <w:p w:rsidR="002D3C34" w:rsidRDefault="002C22FF" w:rsidP="002D3C34">
      <w:pPr>
        <w:pStyle w:val="ListParagraph"/>
        <w:numPr>
          <w:ilvl w:val="0"/>
          <w:numId w:val="2"/>
        </w:numPr>
        <w:rPr>
          <w:lang w:val="en-GB"/>
        </w:rPr>
      </w:pPr>
      <w:r>
        <w:rPr>
          <w:lang w:val="en-GB"/>
        </w:rPr>
        <w:t>The consumer must be in full control of his personal data. He always must be informed about the personal data that are processed</w:t>
      </w:r>
      <w:r w:rsidR="00EC05BE">
        <w:rPr>
          <w:lang w:val="en-GB"/>
        </w:rPr>
        <w:t>.</w:t>
      </w:r>
    </w:p>
    <w:p w:rsidR="00EC05BE" w:rsidRDefault="00EC05BE" w:rsidP="002D3C34">
      <w:pPr>
        <w:pStyle w:val="ListParagraph"/>
        <w:numPr>
          <w:ilvl w:val="0"/>
          <w:numId w:val="2"/>
        </w:numPr>
        <w:rPr>
          <w:lang w:val="en-GB"/>
        </w:rPr>
      </w:pPr>
      <w:r>
        <w:rPr>
          <w:lang w:val="en-GB"/>
        </w:rPr>
        <w:t>Sensitive personal data (ex.: phone number, e-mail address, localisation, health data, …) only can be treated after the explicit consent of the consumer. Some data should automatically be removed after some time.</w:t>
      </w:r>
    </w:p>
    <w:p w:rsidR="000B0473" w:rsidRPr="00CD4738" w:rsidRDefault="00EC05BE" w:rsidP="008174D1">
      <w:pPr>
        <w:pStyle w:val="ListParagraph"/>
        <w:numPr>
          <w:ilvl w:val="0"/>
          <w:numId w:val="2"/>
        </w:numPr>
        <w:rPr>
          <w:lang w:val="en-GB"/>
        </w:rPr>
      </w:pPr>
      <w:r w:rsidRPr="00CD4738">
        <w:rPr>
          <w:lang w:val="en-GB"/>
        </w:rPr>
        <w:t xml:space="preserve">The IP-address of the user must be legally protected as personal data. </w:t>
      </w:r>
    </w:p>
    <w:p w:rsidR="008174D1" w:rsidRDefault="008174D1" w:rsidP="008174D1">
      <w:pPr>
        <w:pStyle w:val="Heading1"/>
        <w:rPr>
          <w:lang w:val="en-GB"/>
        </w:rPr>
      </w:pPr>
      <w:r>
        <w:rPr>
          <w:lang w:val="en-GB"/>
        </w:rPr>
        <w:lastRenderedPageBreak/>
        <w:t>Telecommunications</w:t>
      </w:r>
    </w:p>
    <w:p w:rsidR="008174D1" w:rsidRDefault="000B0473" w:rsidP="008174D1">
      <w:pPr>
        <w:pStyle w:val="ListParagraph"/>
        <w:numPr>
          <w:ilvl w:val="0"/>
          <w:numId w:val="3"/>
        </w:numPr>
        <w:rPr>
          <w:lang w:val="en-GB"/>
        </w:rPr>
      </w:pPr>
      <w:r>
        <w:rPr>
          <w:lang w:val="en-GB"/>
        </w:rPr>
        <w:t>Here also, all EU-regulation must be a minimum harmonisation so it stays possible for member states to adopt more severe rules at national level.</w:t>
      </w:r>
    </w:p>
    <w:p w:rsidR="000B0473" w:rsidRDefault="000B0473" w:rsidP="008174D1">
      <w:pPr>
        <w:pStyle w:val="ListParagraph"/>
        <w:numPr>
          <w:ilvl w:val="0"/>
          <w:numId w:val="3"/>
        </w:numPr>
        <w:rPr>
          <w:lang w:val="en-GB"/>
        </w:rPr>
      </w:pPr>
      <w:r>
        <w:rPr>
          <w:lang w:val="en-GB"/>
        </w:rPr>
        <w:t xml:space="preserve">The EU common base should contain: </w:t>
      </w:r>
    </w:p>
    <w:p w:rsidR="000B0473" w:rsidRDefault="000B0473" w:rsidP="000B0473">
      <w:pPr>
        <w:pStyle w:val="ListParagraph"/>
        <w:numPr>
          <w:ilvl w:val="1"/>
          <w:numId w:val="3"/>
        </w:numPr>
        <w:rPr>
          <w:lang w:val="en-GB"/>
        </w:rPr>
      </w:pPr>
      <w:r>
        <w:rPr>
          <w:lang w:val="en-GB"/>
        </w:rPr>
        <w:t>A contract duration of maximum 24 months (changing afterword in a contract of unlimited duration).</w:t>
      </w:r>
    </w:p>
    <w:p w:rsidR="000B0473" w:rsidRDefault="000B0473" w:rsidP="000B0473">
      <w:pPr>
        <w:pStyle w:val="ListParagraph"/>
        <w:numPr>
          <w:ilvl w:val="1"/>
          <w:numId w:val="3"/>
        </w:numPr>
        <w:rPr>
          <w:lang w:val="en-GB"/>
        </w:rPr>
      </w:pPr>
      <w:r>
        <w:rPr>
          <w:lang w:val="en-GB"/>
        </w:rPr>
        <w:t>The obligation to offer short term contracts (maximum 12 months).</w:t>
      </w:r>
    </w:p>
    <w:p w:rsidR="000B0473" w:rsidRDefault="000B0473" w:rsidP="000B0473">
      <w:pPr>
        <w:pStyle w:val="ListParagraph"/>
        <w:numPr>
          <w:ilvl w:val="1"/>
          <w:numId w:val="3"/>
        </w:numPr>
        <w:rPr>
          <w:lang w:val="en-GB"/>
        </w:rPr>
      </w:pPr>
      <w:r>
        <w:rPr>
          <w:lang w:val="en-GB"/>
        </w:rPr>
        <w:t xml:space="preserve">Interdiction of penalties in case of contract </w:t>
      </w:r>
      <w:r w:rsidR="00D94B32">
        <w:rPr>
          <w:lang w:val="en-GB"/>
        </w:rPr>
        <w:t xml:space="preserve">termination </w:t>
      </w:r>
      <w:r>
        <w:rPr>
          <w:lang w:val="en-GB"/>
        </w:rPr>
        <w:t>by the consumer.</w:t>
      </w:r>
    </w:p>
    <w:p w:rsidR="007502C3" w:rsidRDefault="007502C3" w:rsidP="007502C3">
      <w:pPr>
        <w:pStyle w:val="ListParagraph"/>
        <w:numPr>
          <w:ilvl w:val="1"/>
          <w:numId w:val="3"/>
        </w:numPr>
        <w:rPr>
          <w:lang w:val="en-GB"/>
        </w:rPr>
      </w:pPr>
      <w:r>
        <w:rPr>
          <w:lang w:val="en-GB"/>
        </w:rPr>
        <w:t xml:space="preserve">Operators must be obliged to </w:t>
      </w:r>
      <w:r w:rsidR="00D94B32">
        <w:rPr>
          <w:lang w:val="en-GB"/>
        </w:rPr>
        <w:t>automatically</w:t>
      </w:r>
      <w:r w:rsidR="00D94B32">
        <w:rPr>
          <w:lang w:val="en-GB"/>
        </w:rPr>
        <w:t xml:space="preserve"> </w:t>
      </w:r>
      <w:r>
        <w:rPr>
          <w:lang w:val="en-GB"/>
        </w:rPr>
        <w:t xml:space="preserve">applicate the most </w:t>
      </w:r>
      <w:r w:rsidRPr="007502C3">
        <w:rPr>
          <w:lang w:val="en-GB"/>
        </w:rPr>
        <w:t>advantageous</w:t>
      </w:r>
      <w:r>
        <w:rPr>
          <w:lang w:val="en-GB"/>
        </w:rPr>
        <w:t xml:space="preserve"> tariff.</w:t>
      </w:r>
    </w:p>
    <w:p w:rsidR="007502C3" w:rsidRDefault="007502C3" w:rsidP="007502C3">
      <w:pPr>
        <w:pStyle w:val="ListParagraph"/>
        <w:numPr>
          <w:ilvl w:val="1"/>
          <w:numId w:val="3"/>
        </w:numPr>
        <w:rPr>
          <w:lang w:val="en-GB"/>
        </w:rPr>
      </w:pPr>
      <w:r>
        <w:rPr>
          <w:lang w:val="en-GB"/>
        </w:rPr>
        <w:t>Set-up boxes and decoders must be standardized so consumer</w:t>
      </w:r>
      <w:r w:rsidR="005C7F17">
        <w:rPr>
          <w:lang w:val="en-GB"/>
        </w:rPr>
        <w:t>s</w:t>
      </w:r>
      <w:r>
        <w:rPr>
          <w:lang w:val="en-GB"/>
        </w:rPr>
        <w:t xml:space="preserve"> d</w:t>
      </w:r>
      <w:r w:rsidR="005C7F17">
        <w:rPr>
          <w:lang w:val="en-GB"/>
        </w:rPr>
        <w:t>o</w:t>
      </w:r>
      <w:r>
        <w:rPr>
          <w:lang w:val="en-GB"/>
        </w:rPr>
        <w:t xml:space="preserve">n’t have to change when </w:t>
      </w:r>
      <w:r w:rsidR="005C7F17">
        <w:rPr>
          <w:lang w:val="en-GB"/>
        </w:rPr>
        <w:t>t</w:t>
      </w:r>
      <w:r>
        <w:rPr>
          <w:lang w:val="en-GB"/>
        </w:rPr>
        <w:t>he</w:t>
      </w:r>
      <w:r w:rsidR="005C7F17">
        <w:rPr>
          <w:lang w:val="en-GB"/>
        </w:rPr>
        <w:t>y</w:t>
      </w:r>
      <w:r>
        <w:rPr>
          <w:lang w:val="en-GB"/>
        </w:rPr>
        <w:t xml:space="preserve"> want to choose another operator (see mobile phone chargers).</w:t>
      </w:r>
    </w:p>
    <w:p w:rsidR="005C7F17" w:rsidRDefault="005C7F17" w:rsidP="007502C3">
      <w:pPr>
        <w:pStyle w:val="ListParagraph"/>
        <w:numPr>
          <w:ilvl w:val="1"/>
          <w:numId w:val="3"/>
        </w:numPr>
        <w:rPr>
          <w:lang w:val="en-GB"/>
        </w:rPr>
      </w:pPr>
      <w:r>
        <w:rPr>
          <w:lang w:val="en-GB"/>
        </w:rPr>
        <w:t>All international traffic in EU should be at the same price</w:t>
      </w:r>
      <w:r w:rsidR="00D94B32">
        <w:rPr>
          <w:lang w:val="en-GB"/>
        </w:rPr>
        <w:t>s</w:t>
      </w:r>
      <w:r>
        <w:rPr>
          <w:lang w:val="en-GB"/>
        </w:rPr>
        <w:t xml:space="preserve"> as national traffic.</w:t>
      </w:r>
    </w:p>
    <w:p w:rsidR="005C7F17" w:rsidRDefault="005C7F17" w:rsidP="007502C3">
      <w:pPr>
        <w:pStyle w:val="ListParagraph"/>
        <w:numPr>
          <w:ilvl w:val="1"/>
          <w:numId w:val="3"/>
        </w:numPr>
        <w:rPr>
          <w:lang w:val="en-GB"/>
        </w:rPr>
      </w:pPr>
      <w:r>
        <w:rPr>
          <w:lang w:val="en-GB"/>
        </w:rPr>
        <w:t xml:space="preserve">Define a </w:t>
      </w:r>
      <w:r w:rsidR="00D94B32">
        <w:rPr>
          <w:lang w:val="en-GB"/>
        </w:rPr>
        <w:t xml:space="preserve">minimum </w:t>
      </w:r>
      <w:r>
        <w:rPr>
          <w:lang w:val="en-GB"/>
        </w:rPr>
        <w:t xml:space="preserve">universal internet service that is in line with </w:t>
      </w:r>
      <w:r w:rsidR="00D94B32">
        <w:rPr>
          <w:lang w:val="en-GB"/>
        </w:rPr>
        <w:t xml:space="preserve">the existing </w:t>
      </w:r>
      <w:r>
        <w:rPr>
          <w:lang w:val="en-GB"/>
        </w:rPr>
        <w:t>high speed internet and that keep track with technological evolution</w:t>
      </w:r>
    </w:p>
    <w:p w:rsidR="00D94B32" w:rsidRDefault="002D5C76" w:rsidP="005C7F17">
      <w:pPr>
        <w:pStyle w:val="ListParagraph"/>
        <w:numPr>
          <w:ilvl w:val="0"/>
          <w:numId w:val="3"/>
        </w:numPr>
        <w:rPr>
          <w:lang w:val="en-GB"/>
        </w:rPr>
      </w:pPr>
      <w:r>
        <w:rPr>
          <w:lang w:val="en-GB"/>
        </w:rPr>
        <w:t>the Telecom Single Market proposal</w:t>
      </w:r>
      <w:r>
        <w:rPr>
          <w:lang w:val="en-GB"/>
        </w:rPr>
        <w:t>: i</w:t>
      </w:r>
      <w:r w:rsidR="00D94B32">
        <w:rPr>
          <w:lang w:val="en-GB"/>
        </w:rPr>
        <w:t>t must be avoided that a re-monopolisation of the telecom market</w:t>
      </w:r>
      <w:r>
        <w:rPr>
          <w:lang w:val="en-GB"/>
        </w:rPr>
        <w:t xml:space="preserve"> is installed</w:t>
      </w:r>
      <w:r w:rsidR="00D94B32">
        <w:rPr>
          <w:lang w:val="en-GB"/>
        </w:rPr>
        <w:t>. If the EU-market is dominated by only 3 or 4 big companies, there is a high risk of obtaining a ‘monopole the fact’ on local markets, surely in smaller member states.</w:t>
      </w:r>
      <w:bookmarkStart w:id="0" w:name="_GoBack"/>
      <w:bookmarkEnd w:id="0"/>
    </w:p>
    <w:p w:rsidR="000B0473" w:rsidRDefault="000B0473" w:rsidP="005C7F17">
      <w:pPr>
        <w:pStyle w:val="ListParagraph"/>
        <w:numPr>
          <w:ilvl w:val="0"/>
          <w:numId w:val="3"/>
        </w:numPr>
        <w:rPr>
          <w:lang w:val="en-GB"/>
        </w:rPr>
      </w:pPr>
      <w:r>
        <w:rPr>
          <w:lang w:val="en-GB"/>
        </w:rPr>
        <w:t xml:space="preserve"> </w:t>
      </w:r>
      <w:r w:rsidR="00D94B32">
        <w:rPr>
          <w:lang w:val="en-GB"/>
        </w:rPr>
        <w:t>Net neutrality. All internet data and content should be treated without undue discrimination by telecoms companies</w:t>
      </w:r>
      <w:r w:rsidR="0029656E">
        <w:rPr>
          <w:lang w:val="en-GB"/>
        </w:rPr>
        <w:t>, thereby maintaining the open and neutral character of the internet.</w:t>
      </w:r>
    </w:p>
    <w:p w:rsidR="00CD4738" w:rsidRDefault="00CD4738" w:rsidP="00CD4738">
      <w:pPr>
        <w:pStyle w:val="ListParagraph"/>
        <w:rPr>
          <w:lang w:val="en-GB"/>
        </w:rPr>
      </w:pPr>
    </w:p>
    <w:p w:rsidR="00CD4738" w:rsidRDefault="00CD4738" w:rsidP="00CD4738">
      <w:pPr>
        <w:pStyle w:val="ListParagraph"/>
        <w:numPr>
          <w:ilvl w:val="0"/>
          <w:numId w:val="4"/>
        </w:numPr>
        <w:rPr>
          <w:b/>
          <w:sz w:val="36"/>
          <w:szCs w:val="36"/>
          <w:lang w:val="en-GB"/>
        </w:rPr>
      </w:pPr>
      <w:r w:rsidRPr="00CD4738">
        <w:rPr>
          <w:b/>
          <w:sz w:val="36"/>
          <w:szCs w:val="36"/>
          <w:lang w:val="en-GB"/>
        </w:rPr>
        <w:t xml:space="preserve">Input from </w:t>
      </w:r>
      <w:proofErr w:type="spellStart"/>
      <w:r w:rsidRPr="00CD4738">
        <w:rPr>
          <w:b/>
          <w:sz w:val="36"/>
          <w:szCs w:val="36"/>
          <w:lang w:val="en-GB"/>
        </w:rPr>
        <w:t>Crioc</w:t>
      </w:r>
      <w:proofErr w:type="spellEnd"/>
      <w:r w:rsidRPr="00CD4738">
        <w:rPr>
          <w:b/>
          <w:sz w:val="36"/>
          <w:szCs w:val="36"/>
          <w:lang w:val="en-GB"/>
        </w:rPr>
        <w:t xml:space="preserve"> / </w:t>
      </w:r>
      <w:proofErr w:type="spellStart"/>
      <w:r w:rsidRPr="00CD4738">
        <w:rPr>
          <w:b/>
          <w:sz w:val="36"/>
          <w:szCs w:val="36"/>
          <w:lang w:val="en-GB"/>
        </w:rPr>
        <w:t>Oivo</w:t>
      </w:r>
      <w:proofErr w:type="spellEnd"/>
    </w:p>
    <w:p w:rsidR="00CD4738" w:rsidRDefault="00CD4738" w:rsidP="00CD4738">
      <w:pPr>
        <w:pStyle w:val="Heading1"/>
        <w:rPr>
          <w:lang w:val="en-GB"/>
        </w:rPr>
      </w:pPr>
      <w:r>
        <w:rPr>
          <w:lang w:val="en-GB"/>
        </w:rPr>
        <w:t>Inn-app selling</w:t>
      </w:r>
    </w:p>
    <w:p w:rsidR="00CD4738" w:rsidRDefault="00CE26D7" w:rsidP="00CD4738">
      <w:pPr>
        <w:pStyle w:val="ListParagraph"/>
        <w:numPr>
          <w:ilvl w:val="0"/>
          <w:numId w:val="5"/>
        </w:numPr>
        <w:rPr>
          <w:lang w:val="en-GB"/>
        </w:rPr>
      </w:pPr>
      <w:r>
        <w:rPr>
          <w:lang w:val="en-GB"/>
        </w:rPr>
        <w:t xml:space="preserve">In July 2014 there was a communication about inn-app selling by the FOD economy in Belgium. We could read that the commission and the member states took a common viewpoint and formulated some demands to the sector. </w:t>
      </w:r>
      <w:proofErr w:type="spellStart"/>
      <w:r w:rsidR="00CD4738">
        <w:rPr>
          <w:lang w:val="en-GB"/>
        </w:rPr>
        <w:t>Crioc-Oivo</w:t>
      </w:r>
      <w:proofErr w:type="spellEnd"/>
      <w:r w:rsidR="00CD4738">
        <w:rPr>
          <w:lang w:val="en-GB"/>
        </w:rPr>
        <w:t xml:space="preserve"> wants to know what the </w:t>
      </w:r>
      <w:r>
        <w:rPr>
          <w:lang w:val="en-GB"/>
        </w:rPr>
        <w:t xml:space="preserve">impact was of this action and if the EU is planning to take more concrete and better consumer protecting measures? </w:t>
      </w:r>
    </w:p>
    <w:p w:rsidR="004E4F73" w:rsidRDefault="004E4F73" w:rsidP="004E4F73">
      <w:pPr>
        <w:pStyle w:val="ListParagraph"/>
        <w:rPr>
          <w:lang w:val="en-GB"/>
        </w:rPr>
      </w:pPr>
    </w:p>
    <w:p w:rsidR="004E4F73" w:rsidRDefault="004E4F73" w:rsidP="004E4F73">
      <w:pPr>
        <w:pStyle w:val="ListParagraph"/>
        <w:numPr>
          <w:ilvl w:val="0"/>
          <w:numId w:val="4"/>
        </w:numPr>
        <w:rPr>
          <w:b/>
          <w:sz w:val="36"/>
          <w:szCs w:val="36"/>
          <w:lang w:val="en-GB"/>
        </w:rPr>
      </w:pPr>
      <w:r w:rsidRPr="00CD4738">
        <w:rPr>
          <w:b/>
          <w:sz w:val="36"/>
          <w:szCs w:val="36"/>
          <w:lang w:val="en-GB"/>
        </w:rPr>
        <w:t xml:space="preserve">Input from </w:t>
      </w:r>
      <w:r>
        <w:rPr>
          <w:b/>
          <w:sz w:val="36"/>
          <w:szCs w:val="36"/>
          <w:lang w:val="en-GB"/>
        </w:rPr>
        <w:t>other Belgian organisations</w:t>
      </w:r>
    </w:p>
    <w:p w:rsidR="004E4F73" w:rsidRPr="004E4F73" w:rsidRDefault="004E4F73" w:rsidP="004E4F73">
      <w:pPr>
        <w:pStyle w:val="Heading1"/>
        <w:rPr>
          <w:lang w:val="en-GB"/>
        </w:rPr>
      </w:pPr>
      <w:r>
        <w:rPr>
          <w:lang w:val="en-GB"/>
        </w:rPr>
        <w:t>None</w:t>
      </w:r>
    </w:p>
    <w:p w:rsidR="004E4F73" w:rsidRDefault="004E4F73" w:rsidP="004E4F73">
      <w:pPr>
        <w:rPr>
          <w:rFonts w:eastAsiaTheme="minorEastAsia" w:cs="Times New Roman"/>
          <w:noProof/>
        </w:rPr>
      </w:pPr>
    </w:p>
    <w:p w:rsidR="004E4F73" w:rsidRDefault="004E4F73" w:rsidP="004E4F73">
      <w:pPr>
        <w:spacing w:after="0"/>
        <w:rPr>
          <w:rFonts w:eastAsiaTheme="minorEastAsia" w:cs="Times New Roman"/>
          <w:noProof/>
        </w:rPr>
      </w:pPr>
      <w:r w:rsidRPr="004E4F73">
        <w:rPr>
          <w:rFonts w:eastAsiaTheme="minorEastAsia" w:cs="Times New Roman"/>
          <w:noProof/>
        </w:rPr>
        <w:t>Joost Vandenbroucke,</w:t>
      </w:r>
    </w:p>
    <w:p w:rsidR="004E4F73" w:rsidRPr="004E4F73" w:rsidRDefault="004E4F73" w:rsidP="004E4F73">
      <w:pPr>
        <w:spacing w:after="0"/>
        <w:rPr>
          <w:rFonts w:eastAsiaTheme="minorEastAsia" w:cs="Times New Roman"/>
          <w:noProof/>
        </w:rPr>
      </w:pPr>
      <w:r w:rsidRPr="004E4F73">
        <w:rPr>
          <w:rFonts w:eastAsiaTheme="minorEastAsia" w:cs="Times New Roman"/>
          <w:noProof/>
        </w:rPr>
        <w:t>Domainhead European Policy and Advocacy</w:t>
      </w:r>
    </w:p>
    <w:p w:rsidR="004E4F73" w:rsidRPr="004E4F73" w:rsidRDefault="004E4F73" w:rsidP="004E4F73">
      <w:pPr>
        <w:spacing w:after="0" w:line="240" w:lineRule="auto"/>
        <w:rPr>
          <w:rFonts w:eastAsiaTheme="minorEastAsia" w:cs="Times New Roman"/>
          <w:noProof/>
        </w:rPr>
      </w:pPr>
      <w:r w:rsidRPr="004E4F73">
        <w:rPr>
          <w:rFonts w:eastAsiaTheme="minorEastAsia" w:cs="Times New Roman"/>
          <w:noProof/>
        </w:rPr>
        <w:t>Test-Aankoop / Test-Achats</w:t>
      </w:r>
    </w:p>
    <w:p w:rsidR="004E4F73" w:rsidRPr="004E4F73" w:rsidRDefault="004E4F73" w:rsidP="004E4F73">
      <w:pPr>
        <w:rPr>
          <w:lang w:val="en-GB"/>
        </w:rPr>
      </w:pPr>
    </w:p>
    <w:sectPr w:rsidR="004E4F73" w:rsidRPr="004E4F73" w:rsidSect="00155D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6E" w:rsidRDefault="00155D6E" w:rsidP="00155D6E">
      <w:pPr>
        <w:spacing w:after="0" w:line="240" w:lineRule="auto"/>
      </w:pPr>
      <w:r>
        <w:separator/>
      </w:r>
    </w:p>
  </w:endnote>
  <w:endnote w:type="continuationSeparator" w:id="0">
    <w:p w:rsidR="00155D6E" w:rsidRDefault="00155D6E" w:rsidP="0015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l?r ???"/>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6744"/>
      <w:docPartObj>
        <w:docPartGallery w:val="Page Numbers (Bottom of Page)"/>
        <w:docPartUnique/>
      </w:docPartObj>
    </w:sdtPr>
    <w:sdtEndPr>
      <w:rPr>
        <w:noProof/>
      </w:rPr>
    </w:sdtEndPr>
    <w:sdtContent>
      <w:p w:rsidR="00617E6E" w:rsidRDefault="00617E6E">
        <w:pPr>
          <w:pStyle w:val="Footer"/>
          <w:jc w:val="center"/>
        </w:pPr>
        <w:r>
          <w:fldChar w:fldCharType="begin"/>
        </w:r>
        <w:r>
          <w:instrText xml:space="preserve"> PAGE   \* MERGEFORMAT </w:instrText>
        </w:r>
        <w:r>
          <w:fldChar w:fldCharType="separate"/>
        </w:r>
        <w:r w:rsidR="002D5C76">
          <w:rPr>
            <w:noProof/>
          </w:rPr>
          <w:t>1</w:t>
        </w:r>
        <w:r>
          <w:rPr>
            <w:noProof/>
          </w:rPr>
          <w:fldChar w:fldCharType="end"/>
        </w:r>
      </w:p>
    </w:sdtContent>
  </w:sdt>
  <w:p w:rsidR="00617E6E" w:rsidRDefault="00617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6E" w:rsidRDefault="00155D6E" w:rsidP="00155D6E">
      <w:pPr>
        <w:spacing w:after="0" w:line="240" w:lineRule="auto"/>
      </w:pPr>
      <w:r>
        <w:separator/>
      </w:r>
    </w:p>
  </w:footnote>
  <w:footnote w:type="continuationSeparator" w:id="0">
    <w:p w:rsidR="00155D6E" w:rsidRDefault="00155D6E" w:rsidP="00155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6E" w:rsidRDefault="00155D6E">
    <w:pPr>
      <w:pStyle w:val="Heade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931C2"/>
    <w:multiLevelType w:val="hybridMultilevel"/>
    <w:tmpl w:val="4C26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D73DF"/>
    <w:multiLevelType w:val="hybridMultilevel"/>
    <w:tmpl w:val="E486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C79B8"/>
    <w:multiLevelType w:val="hybridMultilevel"/>
    <w:tmpl w:val="7C9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C6FC7"/>
    <w:multiLevelType w:val="hybridMultilevel"/>
    <w:tmpl w:val="4530A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E80D7D"/>
    <w:multiLevelType w:val="hybridMultilevel"/>
    <w:tmpl w:val="62443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6E"/>
    <w:rsid w:val="00001651"/>
    <w:rsid w:val="00024898"/>
    <w:rsid w:val="000B0473"/>
    <w:rsid w:val="00155D6E"/>
    <w:rsid w:val="001E0E72"/>
    <w:rsid w:val="0029656E"/>
    <w:rsid w:val="002C22FF"/>
    <w:rsid w:val="002D3C34"/>
    <w:rsid w:val="002D5C76"/>
    <w:rsid w:val="004E4F73"/>
    <w:rsid w:val="005C7F17"/>
    <w:rsid w:val="00617E6E"/>
    <w:rsid w:val="007502C3"/>
    <w:rsid w:val="007846C5"/>
    <w:rsid w:val="008174D1"/>
    <w:rsid w:val="009428ED"/>
    <w:rsid w:val="00C46356"/>
    <w:rsid w:val="00CD4738"/>
    <w:rsid w:val="00CE26D7"/>
    <w:rsid w:val="00D94B32"/>
    <w:rsid w:val="00EC05BE"/>
    <w:rsid w:val="00ED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6E"/>
    <w:rPr>
      <w:rFonts w:ascii="Tahoma" w:hAnsi="Tahoma" w:cs="Tahoma"/>
      <w:sz w:val="16"/>
      <w:szCs w:val="16"/>
    </w:rPr>
  </w:style>
  <w:style w:type="paragraph" w:styleId="Header">
    <w:name w:val="header"/>
    <w:basedOn w:val="Normal"/>
    <w:link w:val="HeaderChar"/>
    <w:uiPriority w:val="99"/>
    <w:unhideWhenUsed/>
    <w:rsid w:val="00155D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5D6E"/>
  </w:style>
  <w:style w:type="paragraph" w:styleId="Footer">
    <w:name w:val="footer"/>
    <w:basedOn w:val="Normal"/>
    <w:link w:val="FooterChar"/>
    <w:uiPriority w:val="99"/>
    <w:unhideWhenUsed/>
    <w:rsid w:val="00155D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5D6E"/>
  </w:style>
  <w:style w:type="character" w:customStyle="1" w:styleId="Heading1Char">
    <w:name w:val="Heading 1 Char"/>
    <w:basedOn w:val="DefaultParagraphFont"/>
    <w:link w:val="Heading1"/>
    <w:uiPriority w:val="9"/>
    <w:rsid w:val="00C463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6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6E"/>
    <w:rPr>
      <w:rFonts w:ascii="Tahoma" w:hAnsi="Tahoma" w:cs="Tahoma"/>
      <w:sz w:val="16"/>
      <w:szCs w:val="16"/>
    </w:rPr>
  </w:style>
  <w:style w:type="paragraph" w:styleId="Header">
    <w:name w:val="header"/>
    <w:basedOn w:val="Normal"/>
    <w:link w:val="HeaderChar"/>
    <w:uiPriority w:val="99"/>
    <w:unhideWhenUsed/>
    <w:rsid w:val="00155D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5D6E"/>
  </w:style>
  <w:style w:type="paragraph" w:styleId="Footer">
    <w:name w:val="footer"/>
    <w:basedOn w:val="Normal"/>
    <w:link w:val="FooterChar"/>
    <w:uiPriority w:val="99"/>
    <w:unhideWhenUsed/>
    <w:rsid w:val="00155D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5D6E"/>
  </w:style>
  <w:style w:type="character" w:customStyle="1" w:styleId="Heading1Char">
    <w:name w:val="Heading 1 Char"/>
    <w:basedOn w:val="DefaultParagraphFont"/>
    <w:link w:val="Heading1"/>
    <w:uiPriority w:val="9"/>
    <w:rsid w:val="00C463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6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752A-9208-4B27-8E47-9D374355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conseur</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Vandenbroucke Joost</dc:creator>
  <cp:lastModifiedBy>Vandenbroucke Joost</cp:lastModifiedBy>
  <cp:revision>12</cp:revision>
  <dcterms:created xsi:type="dcterms:W3CDTF">2014-11-18T13:11:00Z</dcterms:created>
  <dcterms:modified xsi:type="dcterms:W3CDTF">2014-11-18T15:36:00Z</dcterms:modified>
</cp:coreProperties>
</file>